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contaminant-exposure"/>
    <w:p>
      <w:pPr>
        <w:pStyle w:val="Heading1"/>
      </w:pPr>
      <w:r>
        <w:t xml:space="preserve">Contaminant Exposure</w:t>
      </w:r>
    </w:p>
    <w:bookmarkStart w:id="9" w:name="overview"/>
    <w:p>
      <w:pPr>
        <w:pStyle w:val="Heading2"/>
      </w:pPr>
      <w:r>
        <w:t xml:space="preserve">Overview</w:t>
      </w:r>
    </w:p>
    <w:p>
      <w:pPr>
        <w:pStyle w:val="FirstParagraph"/>
      </w:pPr>
      <w:r>
        <w:t xml:space="preserve">The contaminant exposure submodel simulates mercury and methylmercury uptake across the gills for migratory fish moving through spatially and temporally variable contamination fields. Exposure risk is governed by contaminant concentration, suspended particulate matter (SPM), and metabolic rate, with concentrations normalized across the spatial domain and depth-averaged SPM modulating risk to reflect particle-bound transport. Agents accumulate both instantaneous and cumulative exposure, allowing estimation of bioaccumulation risk over the migration season. This formulation reflects established mechanisms of methylmercury (MeHg) uptake in fishes, where exposure during active movement occurs by branchial uptake across the gills</w:t>
      </w:r>
      <w:r>
        <w:t xml:space="preserve"> </w:t>
      </w:r>
      <w:r>
        <w:t xml:space="preserve">(Hall et al. 1997; Evans 1987)</w:t>
      </w:r>
      <w:r>
        <w:t xml:space="preserve">. The gill epithelium serves as the primary interface for this exchange, with uptake regulated by diffusion, ion transport, and local water chemistry, and increasing with metabolic demand as elevated respiration enhances water flux across the gills; physiological stress can further modify uptake through changes in ion regulation and membrane permeability</w:t>
      </w:r>
      <w:r>
        <w:t xml:space="preserve"> </w:t>
      </w:r>
      <w:r>
        <w:t xml:space="preserve">(Trudel and Rasmussen 2006)</w:t>
      </w:r>
      <w:r>
        <w:t xml:space="preserve">.</w:t>
      </w:r>
    </w:p>
    <w:bookmarkEnd w:id="9"/>
    <w:bookmarkStart w:id="10" w:name="purpose"/>
    <w:p>
      <w:pPr>
        <w:pStyle w:val="Heading2"/>
      </w:pPr>
      <w:r>
        <w:t xml:space="preserve">Purpose</w:t>
      </w:r>
    </w:p>
    <w:p>
      <w:pPr>
        <w:pStyle w:val="FirstParagraph"/>
      </w:pPr>
      <w:r>
        <w:t xml:space="preserve">To evaluate mercury and methylmercury exposure and bioaccumulation risk for migratory fishes by integrating patch level contamination, ionregulatory stress, depth averaged suspended particulate matter, and metabolism driven uptake processes in estuarine and coastal systems.</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r>
        <w:br/>
      </w:r>
    </w:p>
    <w:bookmarkEnd w:id="11"/>
    <w:bookmarkStart w:id="12" w:name="global-variables"/>
    <w:p>
      <w:pPr>
        <w:pStyle w:val="Heading3"/>
      </w:pPr>
      <w:r>
        <w:t xml:space="preserve">Global Variables</w:t>
      </w:r>
    </w:p>
    <w:tbl>
      <w:tblPr>
        <w:tblStyle w:val="Table"/>
        <w:tblW w:type="pct" w:w="5000"/>
        <w:tblLayout w:type="fixed"/>
        <w:tblLook w:firstRow="1" w:lastRow="0" w:firstColumn="0" w:lastColumn="0" w:noHBand="0" w:noVBand="0" w:val="0020"/>
      </w:tblPr>
      <w:tblGrid>
        <w:gridCol w:w="1980"/>
        <w:gridCol w:w="330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rPr>
                <w:b/>
                <w:bCs/>
              </w:rPr>
              <w:t xml:space="preserve">MeHg-threshold</w:t>
            </w:r>
          </w:p>
        </w:tc>
        <w:tc>
          <w:tcPr/>
          <w:p>
            <w:pPr>
              <w:pStyle w:val="Compact"/>
            </w:pPr>
            <w:r>
              <w:t xml:space="preserve">15 ug per kg</w:t>
            </w:r>
          </w:p>
        </w:tc>
        <w:tc>
          <w:tcPr/>
          <w:p>
            <w:pPr>
              <w:pStyle w:val="Compact"/>
            </w:pPr>
            <w:r>
              <w:t xml:space="preserve">Screening threshold for methylmercury</w:t>
            </w:r>
            <w:r>
              <w:t xml:space="preserve"> </w:t>
            </w:r>
            <w:r>
              <w:t xml:space="preserve">(National Oceanic and Atmospheric Administration (NOAA) 1990; Gaudet et al. 1995)</w:t>
            </w:r>
          </w:p>
        </w:tc>
      </w:tr>
      <w:tr>
        <w:tc>
          <w:tcPr/>
          <w:p>
            <w:pPr>
              <w:pStyle w:val="Compact"/>
            </w:pPr>
            <w:r>
              <w:rPr>
                <w:b/>
                <w:bCs/>
              </w:rPr>
              <w:t xml:space="preserve">Hg-threshold</w:t>
            </w:r>
          </w:p>
        </w:tc>
        <w:tc>
          <w:tcPr/>
          <w:p>
            <w:pPr>
              <w:pStyle w:val="Compact"/>
            </w:pPr>
            <w:r>
              <w:t xml:space="preserve">150 ug per kg</w:t>
            </w:r>
          </w:p>
        </w:tc>
        <w:tc>
          <w:tcPr/>
          <w:p>
            <w:pPr>
              <w:pStyle w:val="Compact"/>
            </w:pPr>
            <w:r>
              <w:t xml:space="preserve">NOAA guideline for mercury contamination</w:t>
            </w:r>
            <w:r>
              <w:t xml:space="preserve"> </w:t>
            </w:r>
            <w:r>
              <w:t xml:space="preserve">(National Oceanic and Atmospheric Administration (NOAA) 1990; Gaudet et al. 1995)</w:t>
            </w:r>
          </w:p>
        </w:tc>
      </w:tr>
      <w:tr>
        <w:tc>
          <w:tcPr/>
          <w:p>
            <w:pPr>
              <w:pStyle w:val="Compact"/>
            </w:pPr>
            <w:r>
              <w:rPr>
                <w:b/>
                <w:bCs/>
              </w:rPr>
              <w:t xml:space="preserve">min-Hg, max-Hg</w:t>
            </w:r>
          </w:p>
        </w:tc>
        <w:tc>
          <w:tcPr/>
          <w:p>
            <w:pPr>
              <w:pStyle w:val="Compact"/>
            </w:pPr>
            <w:r>
              <w:t xml:space="preserve">Calculated from input layers</w:t>
            </w:r>
          </w:p>
        </w:tc>
        <w:tc>
          <w:tcPr/>
          <w:p>
            <w:pPr>
              <w:pStyle w:val="Compact"/>
            </w:pPr>
            <w:r>
              <w:t xml:space="preserve">Required for Hg normalization across domain</w:t>
            </w:r>
          </w:p>
        </w:tc>
      </w:tr>
      <w:tr>
        <w:tc>
          <w:tcPr/>
          <w:p>
            <w:pPr>
              <w:pStyle w:val="Compact"/>
            </w:pPr>
            <w:r>
              <w:rPr>
                <w:b/>
                <w:bCs/>
              </w:rPr>
              <w:t xml:space="preserve">min-MeHg, max-MeHg</w:t>
            </w:r>
          </w:p>
        </w:tc>
        <w:tc>
          <w:tcPr/>
          <w:p>
            <w:pPr>
              <w:pStyle w:val="Compact"/>
            </w:pPr>
            <w:r>
              <w:t xml:space="preserve">Calculated from input layers</w:t>
            </w:r>
          </w:p>
        </w:tc>
        <w:tc>
          <w:tcPr/>
          <w:p>
            <w:pPr>
              <w:pStyle w:val="Compact"/>
            </w:pPr>
            <w:r>
              <w:t xml:space="preserve">Required for MeHg normalization across domain</w:t>
            </w:r>
          </w:p>
        </w:tc>
      </w:tr>
    </w:tbl>
    <w:bookmarkEnd w:id="12"/>
    <w:bookmarkStart w:id="13" w:name="patch-variables"/>
    <w:p>
      <w:pPr>
        <w:pStyle w:val="Heading3"/>
      </w:pPr>
      <w:r>
        <w:t xml:space="preserve">Patch Variables</w:t>
      </w:r>
    </w:p>
    <w:tbl>
      <w:tblPr>
        <w:tblStyle w:val="Table"/>
        <w:tblW w:type="pct" w:w="5000"/>
        <w:tblLayout w:type="fixed"/>
        <w:tblLook w:firstRow="1" w:lastRow="0" w:firstColumn="0" w:lastColumn="0" w:noHBand="0" w:noVBand="0" w:val="0020"/>
      </w:tblPr>
      <w:tblGrid>
        <w:gridCol w:w="4510"/>
        <w:gridCol w:w="341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mercury</w:t>
            </w:r>
          </w:p>
        </w:tc>
        <w:tc>
          <w:tcPr/>
          <w:p>
            <w:pPr>
              <w:pStyle w:val="Compact"/>
            </w:pPr>
            <w:r>
              <w:t xml:space="preserve">Mercury concentration at this patch.</w:t>
            </w:r>
          </w:p>
        </w:tc>
      </w:tr>
      <w:tr>
        <w:tc>
          <w:tcPr/>
          <w:p>
            <w:pPr>
              <w:pStyle w:val="Compact"/>
            </w:pPr>
            <w:r>
              <w:rPr>
                <w:b/>
                <w:bCs/>
              </w:rPr>
              <w:t xml:space="preserve">methylmercury</w:t>
            </w:r>
          </w:p>
        </w:tc>
        <w:tc>
          <w:tcPr/>
          <w:p>
            <w:pPr>
              <w:pStyle w:val="Compact"/>
            </w:pPr>
            <w:r>
              <w:t xml:space="preserve">Methylmercury concentration at this patch.</w:t>
            </w:r>
          </w:p>
        </w:tc>
      </w:tr>
      <w:tr>
        <w:tc>
          <w:tcPr/>
          <w:p>
            <w:pPr>
              <w:pStyle w:val="Compact"/>
            </w:pPr>
            <w:r>
              <w:rPr>
                <w:b/>
                <w:bCs/>
              </w:rPr>
              <w:t xml:space="preserve">SPM</w:t>
            </w:r>
          </w:p>
        </w:tc>
        <w:tc>
          <w:tcPr/>
          <w:p>
            <w:pPr>
              <w:pStyle w:val="Compact"/>
            </w:pPr>
            <w:r>
              <w:t xml:space="preserve">Depth averaged suspended particulate matter at this patch.</w:t>
            </w:r>
          </w:p>
        </w:tc>
      </w:tr>
      <w:tr>
        <w:tc>
          <w:tcPr/>
          <w:p>
            <w:pPr>
              <w:pStyle w:val="Compact"/>
            </w:pPr>
            <w:r>
              <w:rPr>
                <w:b/>
                <w:bCs/>
              </w:rPr>
              <w:t xml:space="preserve">Hg-exp-risk-alewife</w:t>
            </w:r>
          </w:p>
        </w:tc>
        <w:tc>
          <w:tcPr/>
          <w:p>
            <w:pPr>
              <w:pStyle w:val="Compact"/>
            </w:pPr>
            <w:r>
              <w:t xml:space="preserve">Patch level mercury exposure risk from alewives.</w:t>
            </w:r>
          </w:p>
        </w:tc>
      </w:tr>
      <w:tr>
        <w:tc>
          <w:tcPr/>
          <w:p>
            <w:pPr>
              <w:pStyle w:val="Compact"/>
            </w:pPr>
            <w:r>
              <w:rPr>
                <w:b/>
                <w:bCs/>
              </w:rPr>
              <w:t xml:space="preserve">Hg-exp-risk-stripedbass</w:t>
            </w:r>
          </w:p>
        </w:tc>
        <w:tc>
          <w:tcPr/>
          <w:p>
            <w:pPr>
              <w:pStyle w:val="Compact"/>
            </w:pPr>
            <w:r>
              <w:t xml:space="preserve">Patch level mercury exposure risk from striped bass.</w:t>
            </w:r>
          </w:p>
        </w:tc>
      </w:tr>
      <w:tr>
        <w:tc>
          <w:tcPr/>
          <w:p>
            <w:pPr>
              <w:pStyle w:val="Compact"/>
            </w:pPr>
            <w:r>
              <w:rPr>
                <w:b/>
                <w:bCs/>
              </w:rPr>
              <w:t xml:space="preserve">MeHg-exp-risk-alewife</w:t>
            </w:r>
          </w:p>
        </w:tc>
        <w:tc>
          <w:tcPr/>
          <w:p>
            <w:pPr>
              <w:pStyle w:val="Compact"/>
            </w:pPr>
            <w:r>
              <w:t xml:space="preserve">Patch level methylmercury risk from alewives.</w:t>
            </w:r>
          </w:p>
        </w:tc>
      </w:tr>
      <w:tr>
        <w:tc>
          <w:tcPr/>
          <w:p>
            <w:pPr>
              <w:pStyle w:val="Compact"/>
            </w:pPr>
            <w:r>
              <w:rPr>
                <w:b/>
                <w:bCs/>
              </w:rPr>
              <w:t xml:space="preserve">MeHg-exp-risk-stripedbass</w:t>
            </w:r>
          </w:p>
        </w:tc>
        <w:tc>
          <w:tcPr/>
          <w:p>
            <w:pPr>
              <w:pStyle w:val="Compact"/>
            </w:pPr>
            <w:r>
              <w:t xml:space="preserve">Patch level methylmercury risk from striped bass.</w:t>
            </w:r>
          </w:p>
        </w:tc>
      </w:tr>
    </w:tbl>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4510"/>
        <w:gridCol w:w="341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metabolism-rate</w:t>
            </w:r>
          </w:p>
        </w:tc>
        <w:tc>
          <w:tcPr/>
          <w:p>
            <w:pPr>
              <w:pStyle w:val="Compact"/>
            </w:pPr>
            <w:r>
              <w:t xml:space="preserve">Current metabolic rate used to scale uptake risk.</w:t>
            </w:r>
          </w:p>
        </w:tc>
      </w:tr>
      <w:tr>
        <w:tc>
          <w:tcPr/>
          <w:p>
            <w:pPr>
              <w:pStyle w:val="Compact"/>
            </w:pPr>
            <w:r>
              <w:rPr>
                <w:b/>
                <w:bCs/>
              </w:rPr>
              <w:t xml:space="preserve">hg-exposure-duration</w:t>
            </w:r>
          </w:p>
        </w:tc>
        <w:tc>
          <w:tcPr/>
          <w:p>
            <w:pPr>
              <w:pStyle w:val="Compact"/>
            </w:pPr>
            <w:r>
              <w:t xml:space="preserve">Number of ticks spent above the mercury threshold.</w:t>
            </w:r>
          </w:p>
        </w:tc>
      </w:tr>
      <w:tr>
        <w:tc>
          <w:tcPr/>
          <w:p>
            <w:pPr>
              <w:pStyle w:val="Compact"/>
            </w:pPr>
            <w:r>
              <w:rPr>
                <w:b/>
                <w:bCs/>
              </w:rPr>
              <w:t xml:space="preserve">mehg-exposure-duration</w:t>
            </w:r>
          </w:p>
        </w:tc>
        <w:tc>
          <w:tcPr/>
          <w:p>
            <w:pPr>
              <w:pStyle w:val="Compact"/>
            </w:pPr>
            <w:r>
              <w:t xml:space="preserve">Number of ticks spent above the MeHg threshold.</w:t>
            </w:r>
          </w:p>
        </w:tc>
      </w:tr>
      <w:tr>
        <w:tc>
          <w:tcPr/>
          <w:p>
            <w:pPr>
              <w:pStyle w:val="Compact"/>
            </w:pPr>
            <w:r>
              <w:rPr>
                <w:b/>
                <w:bCs/>
              </w:rPr>
              <w:t xml:space="preserve">hg-uptake-risk</w:t>
            </w:r>
          </w:p>
        </w:tc>
        <w:tc>
          <w:tcPr/>
          <w:p>
            <w:pPr>
              <w:pStyle w:val="Compact"/>
            </w:pPr>
            <w:r>
              <w:t xml:space="preserve">Instantaneous mercury uptake risk per tick.</w:t>
            </w:r>
          </w:p>
        </w:tc>
      </w:tr>
      <w:tr>
        <w:tc>
          <w:tcPr/>
          <w:p>
            <w:pPr>
              <w:pStyle w:val="Compact"/>
            </w:pPr>
            <w:r>
              <w:rPr>
                <w:b/>
                <w:bCs/>
              </w:rPr>
              <w:t xml:space="preserve">mehg-uptake-risk</w:t>
            </w:r>
          </w:p>
        </w:tc>
        <w:tc>
          <w:tcPr/>
          <w:p>
            <w:pPr>
              <w:pStyle w:val="Compact"/>
            </w:pPr>
            <w:r>
              <w:t xml:space="preserve">Instantaneous methylmercury uptake risk per tick.</w:t>
            </w:r>
          </w:p>
        </w:tc>
      </w:tr>
      <w:tr>
        <w:tc>
          <w:tcPr/>
          <w:p>
            <w:pPr>
              <w:pStyle w:val="Compact"/>
            </w:pPr>
            <w:r>
              <w:rPr>
                <w:b/>
                <w:bCs/>
              </w:rPr>
              <w:t xml:space="preserve">hg-total</w:t>
            </w:r>
          </w:p>
        </w:tc>
        <w:tc>
          <w:tcPr/>
          <w:p>
            <w:pPr>
              <w:pStyle w:val="Compact"/>
            </w:pPr>
            <w:r>
              <w:t xml:space="preserve">Cumulative mercury uptake.</w:t>
            </w:r>
          </w:p>
        </w:tc>
      </w:tr>
      <w:tr>
        <w:tc>
          <w:tcPr/>
          <w:p>
            <w:pPr>
              <w:pStyle w:val="Compact"/>
            </w:pPr>
            <w:r>
              <w:rPr>
                <w:b/>
                <w:bCs/>
              </w:rPr>
              <w:t xml:space="preserve">mehg-total</w:t>
            </w:r>
          </w:p>
        </w:tc>
        <w:tc>
          <w:tcPr/>
          <w:p>
            <w:pPr>
              <w:pStyle w:val="Compact"/>
            </w:pPr>
            <w:r>
              <w:t xml:space="preserve">Cumulative methylmercury uptake.</w:t>
            </w:r>
          </w:p>
        </w:tc>
      </w:tr>
      <w:tr>
        <w:tc>
          <w:tcPr/>
          <w:p>
            <w:pPr>
              <w:pStyle w:val="Compact"/>
            </w:pPr>
            <w:r>
              <w:rPr>
                <w:b/>
                <w:bCs/>
              </w:rPr>
              <w:t xml:space="preserve">hg-exposure-total</w:t>
            </w:r>
          </w:p>
        </w:tc>
        <w:tc>
          <w:tcPr/>
          <w:p>
            <w:pPr>
              <w:pStyle w:val="Compact"/>
            </w:pPr>
            <w:r>
              <w:t xml:space="preserve">Total non normalized Hg exposure.</w:t>
            </w:r>
          </w:p>
        </w:tc>
      </w:tr>
      <w:tr>
        <w:tc>
          <w:tcPr/>
          <w:p>
            <w:pPr>
              <w:pStyle w:val="Compact"/>
            </w:pPr>
            <w:r>
              <w:rPr>
                <w:b/>
                <w:bCs/>
              </w:rPr>
              <w:t xml:space="preserve">mehg-exposure-total</w:t>
            </w:r>
          </w:p>
        </w:tc>
        <w:tc>
          <w:tcPr/>
          <w:p>
            <w:pPr>
              <w:pStyle w:val="Compact"/>
            </w:pPr>
            <w:r>
              <w:t xml:space="preserve">Total non normalized MeHg exposure.</w:t>
            </w:r>
          </w:p>
        </w:tc>
      </w:tr>
      <w:tr>
        <w:tc>
          <w:tcPr/>
          <w:p>
            <w:pPr>
              <w:pStyle w:val="Compact"/>
            </w:pPr>
            <w:r>
              <w:rPr>
                <w:b/>
                <w:bCs/>
              </w:rPr>
              <w:t xml:space="preserve">hg-exposure-total-normalized</w:t>
            </w:r>
          </w:p>
        </w:tc>
        <w:tc>
          <w:tcPr/>
          <w:p>
            <w:pPr>
              <w:pStyle w:val="Compact"/>
            </w:pPr>
            <w:r>
              <w:t xml:space="preserve">Sum of normalized Hg exposure values.</w:t>
            </w:r>
          </w:p>
        </w:tc>
      </w:tr>
      <w:tr>
        <w:tc>
          <w:tcPr/>
          <w:p>
            <w:pPr>
              <w:pStyle w:val="Compact"/>
            </w:pPr>
            <w:r>
              <w:rPr>
                <w:b/>
                <w:bCs/>
              </w:rPr>
              <w:t xml:space="preserve">mehg-exposure-total-normalized</w:t>
            </w:r>
          </w:p>
        </w:tc>
        <w:tc>
          <w:tcPr/>
          <w:p>
            <w:pPr>
              <w:pStyle w:val="Compact"/>
            </w:pPr>
            <w:r>
              <w:t xml:space="preserve">Sum of normalized MeHg exposure values.</w:t>
            </w:r>
          </w:p>
        </w:tc>
      </w:tr>
    </w:tbl>
    <w:bookmarkEnd w:id="14"/>
    <w:bookmarkEnd w:id="15"/>
    <w:bookmarkStart w:id="16" w:name="process-overview-and-scheduling"/>
    <w:p>
      <w:pPr>
        <w:pStyle w:val="Heading2"/>
      </w:pPr>
      <w:r>
        <w:t xml:space="preserve">Process Overview and Scheduling</w:t>
      </w:r>
    </w:p>
    <w:p>
      <w:pPr>
        <w:numPr>
          <w:ilvl w:val="0"/>
          <w:numId w:val="1001"/>
        </w:numPr>
      </w:pPr>
      <w:r>
        <w:t xml:space="preserve">Retrieve methylmercury (ng g⁻¹), and depth-averaged SPM values from</w:t>
      </w:r>
      <w:r>
        <w:t xml:space="preserve"> </w:t>
      </w:r>
      <w:r>
        <w:t xml:space="preserve">the current patch (</w:t>
      </w:r>
      <m:oMath>
        <m:f>
          <m:fPr>
            <m:type m:val="bar"/>
          </m:fPr>
          <m:num>
            <m:r>
              <m:t>k</m:t>
            </m:r>
            <m:r>
              <m:t>g</m:t>
            </m:r>
          </m:num>
          <m:den>
            <m:sSup>
              <m:e>
                <m:r>
                  <m:t>m</m:t>
                </m:r>
              </m:e>
              <m:sup>
                <m:r>
                  <m:t>3</m:t>
                </m:r>
              </m:sup>
            </m:sSup>
          </m:den>
        </m:f>
      </m:oMath>
      <w:r>
        <w:t xml:space="preserve">).</w:t>
      </w:r>
    </w:p>
    <w:p>
      <w:pPr>
        <w:numPr>
          <w:ilvl w:val="0"/>
          <w:numId w:val="1001"/>
        </w:numPr>
      </w:pPr>
      <w:r>
        <w:t xml:space="preserve">Normalize patch contaminants between 0 and 1.</w:t>
      </w:r>
    </w:p>
    <w:p>
      <w:pPr>
        <w:numPr>
          <w:ilvl w:val="0"/>
          <w:numId w:val="1001"/>
        </w:numPr>
      </w:pPr>
      <w:r>
        <w:t xml:space="preserve">Compare patch levels to stress thresholds.</w:t>
      </w:r>
    </w:p>
    <w:p>
      <w:pPr>
        <w:numPr>
          <w:ilvl w:val="0"/>
          <w:numId w:val="1001"/>
        </w:numPr>
      </w:pPr>
      <w:r>
        <w:t xml:space="preserve">Update exposure durations (ticks).</w:t>
      </w:r>
    </w:p>
    <w:p>
      <w:pPr>
        <w:numPr>
          <w:ilvl w:val="0"/>
          <w:numId w:val="1001"/>
        </w:numPr>
      </w:pPr>
      <w:r>
        <w:t xml:space="preserve">Compute uptake risk using metabolism ((energy units) tick⁻¹),</w:t>
      </w:r>
      <w:r>
        <w:t xml:space="preserve"> </w:t>
      </w:r>
      <w:r>
        <w:t xml:space="preserve">ion-regulatory stress (dimensionless), patch methylmercury (ng g⁻¹),</w:t>
      </w:r>
      <w:r>
        <w:t xml:space="preserve"> </w:t>
      </w:r>
      <w:r>
        <w:t xml:space="preserve">and SPM (</w:t>
      </w:r>
      <m:oMath>
        <m:f>
          <m:fPr>
            <m:type m:val="bar"/>
          </m:fPr>
          <m:num>
            <m:r>
              <m:t>k</m:t>
            </m:r>
            <m:r>
              <m:t>g</m:t>
            </m:r>
          </m:num>
          <m:den>
            <m:sSup>
              <m:e>
                <m:r>
                  <m:t>m</m:t>
                </m:r>
              </m:e>
              <m:sup>
                <m:r>
                  <m:t>3</m:t>
                </m:r>
              </m:sup>
            </m:sSup>
          </m:den>
        </m:f>
      </m:oMath>
      <w:r>
        <w:t xml:space="preserve">).</w:t>
      </w:r>
    </w:p>
    <w:p>
      <w:pPr>
        <w:numPr>
          <w:ilvl w:val="0"/>
          <w:numId w:val="1001"/>
        </w:numPr>
      </w:pPr>
      <w:r>
        <w:t xml:space="preserve">Add uptake risk to cumulative body burden (dimensionless),</w:t>
      </w:r>
      <w:r>
        <w:t xml:space="preserve"> </w:t>
      </w:r>
      <w:r>
        <w:t xml:space="preserve">initialized at zero but configurable based on user-defined inital</w:t>
      </w:r>
      <w:r>
        <w:t xml:space="preserve"> </w:t>
      </w:r>
      <w:r>
        <w:t xml:space="preserve">conditions.</w:t>
      </w:r>
    </w:p>
    <w:p>
      <w:pPr>
        <w:numPr>
          <w:ilvl w:val="0"/>
          <w:numId w:val="1001"/>
        </w:numPr>
      </w:pPr>
      <w:r>
        <w:t xml:space="preserve">Update patch-level species-specific risk metrics.</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Contaminant uptake follows toxico-kinetic</w:t>
      </w:r>
      <w:r>
        <w:t xml:space="preserve"> </w:t>
      </w:r>
      <w:r>
        <w:t xml:space="preserve">principles, where absorption is driven by dissolved methylmercury</w:t>
      </w:r>
      <w:r>
        <w:t xml:space="preserve"> </w:t>
      </w:r>
      <w:r>
        <w:t xml:space="preserve">concentrations and mediated by physiological processes, including</w:t>
      </w:r>
      <w:r>
        <w:t xml:space="preserve"> </w:t>
      </w:r>
      <w:r>
        <w:t xml:space="preserve">metabolic rate and stress, that regulate uptake, retention, and</w:t>
      </w:r>
      <w:r>
        <w:t xml:space="preserve"> </w:t>
      </w:r>
      <w:r>
        <w:t xml:space="preserve">elimination (e.g.,</w:t>
      </w:r>
      <w:r>
        <w:t xml:space="preserve"> </w:t>
      </w:r>
      <w:r>
        <w:t xml:space="preserve">Wang and Wong (2003)</w:t>
      </w:r>
      <w:r>
        <w:t xml:space="preserve">;</w:t>
      </w:r>
      <w:r>
        <w:t xml:space="preserve"> </w:t>
      </w:r>
      <w:r>
        <w:t xml:space="preserve">Trudel and Rasmussen (2006)</w:t>
      </w:r>
      <w:r>
        <w:t xml:space="preserve">). SPM represents the hydrodynamic transport</w:t>
      </w:r>
      <w:r>
        <w:t xml:space="preserve"> </w:t>
      </w:r>
      <w:r>
        <w:t xml:space="preserve">medium for sediment-bound contaminants and regulates the availability of</w:t>
      </w:r>
      <w:r>
        <w:t xml:space="preserve"> </w:t>
      </w:r>
      <w:r>
        <w:t xml:space="preserve">dissolved MeHg in the water column, modulating exposure by influencing</w:t>
      </w:r>
      <w:r>
        <w:t xml:space="preserve"> </w:t>
      </w:r>
      <w:r>
        <w:t xml:space="preserve">the concentration of dissolved contaminants available for branchial</w:t>
      </w:r>
      <w:r>
        <w:t xml:space="preserve"> </w:t>
      </w:r>
      <w:r>
        <w:t xml:space="preserve">uptake.</w:t>
      </w:r>
    </w:p>
    <w:p>
      <w:pPr>
        <w:pStyle w:val="BodyText"/>
      </w:pPr>
      <w:r>
        <w:rPr>
          <w:b/>
          <w:bCs/>
        </w:rPr>
        <w:t xml:space="preserve">Emergence:</w:t>
      </w:r>
      <w:r>
        <w:t xml:space="preserve"> </w:t>
      </w:r>
      <w:r>
        <w:t xml:space="preserve">Exposure and risk patterns emerge from individual</w:t>
      </w:r>
      <w:r>
        <w:t xml:space="preserve"> </w:t>
      </w:r>
      <w:r>
        <w:t xml:space="preserve">movement across heterogeneous contamination fields, coupled with</w:t>
      </w:r>
      <w:r>
        <w:t xml:space="preserve"> </w:t>
      </w:r>
      <w:r>
        <w:t xml:space="preserve">metabolic demand (energy units per tick) and stress-driven physiology</w:t>
      </w:r>
      <w:r>
        <w:t xml:space="preserve"> </w:t>
      </w:r>
      <w:r>
        <w:t xml:space="preserve">(dimensionless).</w:t>
      </w:r>
    </w:p>
    <w:p>
      <w:pPr>
        <w:pStyle w:val="BodyText"/>
      </w:pPr>
      <w:r>
        <w:rPr>
          <w:b/>
          <w:bCs/>
        </w:rPr>
        <w:t xml:space="preserve">Adaptation:</w:t>
      </w:r>
      <w:r>
        <w:t xml:space="preserve"> </w:t>
      </w:r>
      <w:r>
        <w:t xml:space="preserve">Agents do not actively avoid contamination, but their</w:t>
      </w:r>
      <w:r>
        <w:t xml:space="preserve"> </w:t>
      </w:r>
      <w:r>
        <w:t xml:space="preserve">internal physiology modulates uptake in response to metabolic changes.</w:t>
      </w:r>
    </w:p>
    <w:p>
      <w:pPr>
        <w:pStyle w:val="BodyText"/>
      </w:pPr>
      <w:r>
        <w:rPr>
          <w:b/>
          <w:bCs/>
        </w:rPr>
        <w:t xml:space="preserve">Objectives:</w:t>
      </w:r>
      <w:r>
        <w:t xml:space="preserve"> </w:t>
      </w:r>
      <w:r>
        <w:t xml:space="preserve">This model does not give agents risk minimization</w:t>
      </w:r>
      <w:r>
        <w:t xml:space="preserve"> </w:t>
      </w:r>
      <w:r>
        <w:t xml:space="preserve">behavior. Instead, risk is assessed to evaluate plausible exposure</w:t>
      </w:r>
      <w:r>
        <w:t xml:space="preserve"> </w:t>
      </w:r>
      <w:r>
        <w:t xml:space="preserve">pathways and cumulative toxic exposure.</w:t>
      </w:r>
    </w:p>
    <w:p>
      <w:pPr>
        <w:pStyle w:val="BodyText"/>
      </w:pPr>
      <w:r>
        <w:rPr>
          <w:b/>
          <w:bCs/>
        </w:rPr>
        <w:t xml:space="preserve">Sensing:</w:t>
      </w:r>
      <w:r>
        <w:t xml:space="preserve"> </w:t>
      </w:r>
      <w:r>
        <w:t xml:space="preserve">Agents track patch-level mercury, methylmercury, and SPM,</w:t>
      </w:r>
      <w:r>
        <w:t xml:space="preserve"> </w:t>
      </w:r>
      <w:r>
        <w:t xml:space="preserve">along with internal metabolic state, to quantify contaminant exposure</w:t>
      </w:r>
      <w:r>
        <w:t xml:space="preserve"> </w:t>
      </w:r>
      <w:r>
        <w:t xml:space="preserve">and flux; this is a model construct for accounting purposes and does not</w:t>
      </w:r>
      <w:r>
        <w:t xml:space="preserve"> </w:t>
      </w:r>
      <w:r>
        <w:t xml:space="preserve">represent biological sensing.</w:t>
      </w:r>
    </w:p>
    <w:p>
      <w:pPr>
        <w:pStyle w:val="BodyText"/>
      </w:pPr>
      <w:r>
        <w:rPr>
          <w:b/>
          <w:bCs/>
        </w:rPr>
        <w:t xml:space="preserve">Stochasticity:</w:t>
      </w:r>
      <w:r>
        <w:t xml:space="preserve"> </w:t>
      </w:r>
      <w:r>
        <w:t xml:space="preserve">Variation in spatial contaminant fields or individual</w:t>
      </w:r>
      <w:r>
        <w:t xml:space="preserve"> </w:t>
      </w:r>
      <w:r>
        <w:t xml:space="preserve">characteristics and state creates stochastic variation in exposure.</w:t>
      </w:r>
    </w:p>
    <w:p>
      <w:pPr>
        <w:pStyle w:val="BodyText"/>
      </w:pPr>
      <w:r>
        <w:rPr>
          <w:b/>
          <w:bCs/>
        </w:rPr>
        <w:t xml:space="preserve">Observation:</w:t>
      </w:r>
      <w:r>
        <w:t xml:space="preserve"> </w:t>
      </w:r>
      <w:r>
        <w:t xml:space="preserve">Outputs include instantaneous exposure risk, cumulative</w:t>
      </w:r>
      <w:r>
        <w:t xml:space="preserve"> </w:t>
      </w:r>
      <w:r>
        <w:t xml:space="preserve">exposure risk, normalized exposure totals, and patch level species</w:t>
      </w:r>
      <w:r>
        <w:t xml:space="preserve"> </w:t>
      </w:r>
      <w:r>
        <w:t xml:space="preserve">specific contributions.</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1980"/>
        <w:gridCol w:w="330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mercury</w:t>
            </w:r>
          </w:p>
        </w:tc>
        <w:tc>
          <w:tcPr/>
          <w:p>
            <w:pPr>
              <w:pStyle w:val="Compact"/>
            </w:pPr>
            <w:r>
              <w:t xml:space="preserve">Input layer</w:t>
            </w:r>
          </w:p>
        </w:tc>
        <w:tc>
          <w:tcPr/>
          <w:p>
            <w:pPr>
              <w:pStyle w:val="Compact"/>
            </w:pPr>
            <w:r>
              <w:t xml:space="preserve">Hydrodynamic or field derived contaminant layer.</w:t>
            </w:r>
          </w:p>
        </w:tc>
      </w:tr>
      <w:tr>
        <w:tc>
          <w:tcPr/>
          <w:p>
            <w:pPr>
              <w:pStyle w:val="Compact"/>
            </w:pPr>
            <w:r>
              <w:t xml:space="preserve">methylmercury</w:t>
            </w:r>
          </w:p>
        </w:tc>
        <w:tc>
          <w:tcPr/>
          <w:p>
            <w:pPr>
              <w:pStyle w:val="Compact"/>
            </w:pPr>
            <w:r>
              <w:t xml:space="preserve">Input layer</w:t>
            </w:r>
          </w:p>
        </w:tc>
        <w:tc>
          <w:tcPr/>
          <w:p>
            <w:pPr>
              <w:pStyle w:val="Compact"/>
            </w:pPr>
            <w:r>
              <w:t xml:space="preserve">Same as above.</w:t>
            </w:r>
          </w:p>
        </w:tc>
      </w:tr>
      <w:tr>
        <w:tc>
          <w:tcPr/>
          <w:p>
            <w:pPr>
              <w:pStyle w:val="Compact"/>
            </w:pPr>
            <w:r>
              <w:t xml:space="preserve">SPM</w:t>
            </w:r>
          </w:p>
        </w:tc>
        <w:tc>
          <w:tcPr/>
          <w:p>
            <w:pPr>
              <w:pStyle w:val="Compact"/>
            </w:pPr>
            <w:r>
              <w:t xml:space="preserve">Depth averaged input</w:t>
            </w:r>
          </w:p>
        </w:tc>
        <w:tc>
          <w:tcPr/>
          <w:p>
            <w:pPr>
              <w:pStyle w:val="Compact"/>
            </w:pPr>
            <w:r>
              <w:t xml:space="preserve">Reflects hydrodynamic particle transport.</w:t>
            </w:r>
          </w:p>
        </w:tc>
      </w:tr>
    </w:tbl>
    <w:bookmarkEnd w:id="18"/>
    <w:bookmarkStart w:id="23" w:name="submodels-mercury-exposure-and-uptake"/>
    <w:p>
      <w:pPr>
        <w:pStyle w:val="Heading2"/>
      </w:pPr>
      <w:r>
        <w:t xml:space="preserve">Submodels: Mercury Exposure and Uptake</w:t>
      </w:r>
    </w:p>
    <w:bookmarkStart w:id="19" w:name="normalization"/>
    <w:p>
      <w:pPr>
        <w:pStyle w:val="Heading3"/>
      </w:pPr>
      <w:r>
        <w:t xml:space="preserve">Normalization</w:t>
      </w:r>
    </w:p>
    <w:p>
      <w:pPr>
        <w:pStyle w:val="FirstParagraph"/>
      </w:pPr>
      <m:oMathPara>
        <m:oMathParaPr>
          <m:jc m:val="center"/>
        </m:oMathParaPr>
        <m:oMath>
          <m:r>
            <m:t>M</m:t>
          </m:r>
          <m:r>
            <m:t>e</m:t>
          </m:r>
          <m:r>
            <m:t>H</m:t>
          </m:r>
          <m:sSub>
            <m:e>
              <m:r>
                <m:t>g</m:t>
              </m:r>
            </m:e>
            <m:sub>
              <m:r>
                <m:t>n</m:t>
              </m:r>
              <m:r>
                <m:t>o</m:t>
              </m:r>
              <m:r>
                <m:t>r</m:t>
              </m:r>
              <m:r>
                <m:t>m</m:t>
              </m:r>
              <m:r>
                <m:t>a</m:t>
              </m:r>
              <m:r>
                <m:t>l</m:t>
              </m:r>
              <m:r>
                <m:t>i</m:t>
              </m:r>
              <m:r>
                <m:t>z</m:t>
              </m:r>
              <m:r>
                <m:t>e</m:t>
              </m:r>
              <m:r>
                <m:t>d</m:t>
              </m:r>
            </m:sub>
          </m:sSub>
          <m:r>
            <m:rPr>
              <m:sty m:val="p"/>
            </m:rPr>
            <m:t>=</m:t>
          </m:r>
          <m:f>
            <m:fPr>
              <m:type m:val="bar"/>
            </m:fPr>
            <m:num>
              <m:r>
                <m:t>M</m:t>
              </m:r>
              <m:r>
                <m:t>e</m:t>
              </m:r>
              <m:r>
                <m:t>H</m:t>
              </m:r>
              <m:sSub>
                <m:e>
                  <m:r>
                    <m:t>g</m:t>
                  </m:r>
                </m:e>
                <m:sub>
                  <m:r>
                    <m:t>p</m:t>
                  </m:r>
                  <m:r>
                    <m:t>a</m:t>
                  </m:r>
                  <m:r>
                    <m:t>t</m:t>
                  </m:r>
                  <m:r>
                    <m:t>c</m:t>
                  </m:r>
                  <m:r>
                    <m:t>h</m:t>
                  </m:r>
                </m:sub>
              </m:sSub>
              <m:r>
                <m:rPr>
                  <m:sty m:val="p"/>
                </m:rPr>
                <m:t>−</m:t>
              </m:r>
              <m:r>
                <m:t>M</m:t>
              </m:r>
              <m:r>
                <m:t>e</m:t>
              </m:r>
              <m:r>
                <m:t>H</m:t>
              </m:r>
              <m:sSub>
                <m:e>
                  <m:r>
                    <m:t>g</m:t>
                  </m:r>
                </m:e>
                <m:sub>
                  <m:r>
                    <m:t>m</m:t>
                  </m:r>
                  <m:r>
                    <m:t>i</m:t>
                  </m:r>
                  <m:r>
                    <m:t>n</m:t>
                  </m:r>
                </m:sub>
              </m:sSub>
            </m:num>
            <m:den>
              <m:r>
                <m:t>M</m:t>
              </m:r>
              <m:r>
                <m:t>e</m:t>
              </m:r>
              <m:r>
                <m:t>H</m:t>
              </m:r>
              <m:sSub>
                <m:e>
                  <m:r>
                    <m:t>g</m:t>
                  </m:r>
                </m:e>
                <m:sub>
                  <m:r>
                    <m:t>m</m:t>
                  </m:r>
                  <m:r>
                    <m:t>a</m:t>
                  </m:r>
                  <m:r>
                    <m:t>x</m:t>
                  </m:r>
                </m:sub>
              </m:sSub>
              <m:r>
                <m:rPr>
                  <m:sty m:val="p"/>
                </m:rPr>
                <m:t>−</m:t>
              </m:r>
              <m:r>
                <m:t>M</m:t>
              </m:r>
              <m:r>
                <m:t>e</m:t>
              </m:r>
              <m:r>
                <m:t>H</m:t>
              </m:r>
              <m:sSub>
                <m:e>
                  <m:r>
                    <m:t>g</m:t>
                  </m:r>
                </m:e>
                <m:sub>
                  <m:r>
                    <m:t>m</m:t>
                  </m:r>
                  <m:r>
                    <m:t>i</m:t>
                  </m:r>
                  <m:r>
                    <m:t>n</m:t>
                  </m:r>
                </m:sub>
              </m:sSub>
            </m:den>
          </m:f>
          <m:r>
            <m:t>  </m:t>
          </m:r>
          <m:r>
            <m:rPr>
              <m:nor/>
              <m:sty m:val="p"/>
            </m:rPr>
            <m:t>(8.1)</m:t>
          </m:r>
        </m:oMath>
      </m:oMathPara>
    </w:p>
    <w:p>
      <w:pPr>
        <w:pStyle w:val="FirstParagraph"/>
      </w:pPr>
      <w:r>
        <w:t xml:space="preserve">Where:</w:t>
      </w:r>
    </w:p>
    <w:p>
      <w:pPr>
        <w:numPr>
          <w:ilvl w:val="0"/>
          <w:numId w:val="1002"/>
        </w:numPr>
      </w:pPr>
      <m:oMath>
        <m:r>
          <m:t>M</m:t>
        </m:r>
        <m:r>
          <m:t>e</m:t>
        </m:r>
        <m:r>
          <m:t>H</m:t>
        </m:r>
        <m:sSub>
          <m:e>
            <m:r>
              <m:t>g</m:t>
            </m:r>
          </m:e>
          <m:sub>
            <m:r>
              <m:t>n</m:t>
            </m:r>
            <m:r>
              <m:t>o</m:t>
            </m:r>
            <m:r>
              <m:t>r</m:t>
            </m:r>
            <m:r>
              <m:t>m</m:t>
            </m:r>
            <m:r>
              <m:t>a</m:t>
            </m:r>
            <m:r>
              <m:t>l</m:t>
            </m:r>
            <m:r>
              <m:t>i</m:t>
            </m:r>
            <m:r>
              <m:t>z</m:t>
            </m:r>
            <m:r>
              <m:t>e</m:t>
            </m:r>
            <m:r>
              <m:t>d</m:t>
            </m:r>
          </m:sub>
        </m:sSub>
      </m:oMath>
      <w:r>
        <w:t xml:space="preserve"> </w:t>
      </w:r>
      <w:r>
        <w:t xml:space="preserve">is the normalized methylmercury concentration</w:t>
      </w:r>
      <w:r>
        <w:t xml:space="preserve"> </w:t>
      </w:r>
      <w:r>
        <w:t xml:space="preserve">(dimensionless).</w:t>
      </w:r>
    </w:p>
    <w:p>
      <w:pPr>
        <w:numPr>
          <w:ilvl w:val="0"/>
          <w:numId w:val="1002"/>
        </w:numPr>
      </w:pPr>
      <m:oMath>
        <m:r>
          <m:t>M</m:t>
        </m:r>
        <m:r>
          <m:t>e</m:t>
        </m:r>
        <m:r>
          <m:t>H</m:t>
        </m:r>
        <m:sSub>
          <m:e>
            <m:r>
              <m:t>g</m:t>
            </m:r>
          </m:e>
          <m:sub>
            <m:r>
              <m:t>p</m:t>
            </m:r>
            <m:r>
              <m:t>a</m:t>
            </m:r>
            <m:r>
              <m:t>t</m:t>
            </m:r>
            <m:r>
              <m:t>c</m:t>
            </m:r>
            <m:r>
              <m:t>h</m:t>
            </m:r>
          </m:sub>
        </m:sSub>
      </m:oMath>
      <w:r>
        <w:t xml:space="preserve"> </w:t>
      </w:r>
      <w:r>
        <w:t xml:space="preserve">is the patch methylmercury concentration at the agent</w:t>
      </w:r>
      <w:r>
        <w:t xml:space="preserve"> </w:t>
      </w:r>
      <w:r>
        <w:t xml:space="preserve">location (ng g⁻¹).</w:t>
      </w:r>
    </w:p>
    <w:p>
      <w:pPr>
        <w:numPr>
          <w:ilvl w:val="0"/>
          <w:numId w:val="1002"/>
        </w:numPr>
      </w:pPr>
      <m:oMath>
        <m:r>
          <m:t>M</m:t>
        </m:r>
        <m:r>
          <m:t>e</m:t>
        </m:r>
        <m:r>
          <m:t>H</m:t>
        </m:r>
        <m:sSub>
          <m:e>
            <m:r>
              <m:t>g</m:t>
            </m:r>
          </m:e>
          <m:sub>
            <m:r>
              <m:t>m</m:t>
            </m:r>
            <m:r>
              <m:t>i</m:t>
            </m:r>
            <m:r>
              <m:t>n</m:t>
            </m:r>
          </m:sub>
        </m:sSub>
      </m:oMath>
      <w:r>
        <w:t xml:space="preserve"> </w:t>
      </w:r>
      <w:r>
        <w:t xml:space="preserve">is the minimum methylmercury value for normalization,</w:t>
      </w:r>
      <w:r>
        <w:t xml:space="preserve"> </w:t>
      </w:r>
      <w:r>
        <w:t xml:space="preserve">relative to minimum contaminant concentration observes in system (ng</w:t>
      </w:r>
      <w:r>
        <w:t xml:space="preserve"> </w:t>
      </w:r>
      <w:r>
        <w:t xml:space="preserve">g⁻¹).</w:t>
      </w:r>
    </w:p>
    <w:p>
      <w:pPr>
        <w:numPr>
          <w:ilvl w:val="0"/>
          <w:numId w:val="1002"/>
        </w:numPr>
      </w:pPr>
      <m:oMath>
        <m:r>
          <m:t>M</m:t>
        </m:r>
        <m:r>
          <m:t>e</m:t>
        </m:r>
        <m:r>
          <m:t>H</m:t>
        </m:r>
        <m:sSub>
          <m:e>
            <m:r>
              <m:t>g</m:t>
            </m:r>
          </m:e>
          <m:sub>
            <m:r>
              <m:t>m</m:t>
            </m:r>
            <m:r>
              <m:t>a</m:t>
            </m:r>
            <m:r>
              <m:t>x</m:t>
            </m:r>
          </m:sub>
        </m:sSub>
      </m:oMath>
      <w:r>
        <w:t xml:space="preserve"> </w:t>
      </w:r>
      <w:r>
        <w:t xml:space="preserve">is the maximum methylmercury value for normalization,</w:t>
      </w:r>
      <w:r>
        <w:t xml:space="preserve"> </w:t>
      </w:r>
      <w:r>
        <w:t xml:space="preserve">relative to maximumcontaminant concentration observes in system (ng</w:t>
      </w:r>
      <w:r>
        <w:t xml:space="preserve"> </w:t>
      </w:r>
      <w:r>
        <w:t xml:space="preserve">g⁻¹).</w:t>
      </w:r>
    </w:p>
    <w:p>
      <w:pPr>
        <w:pStyle w:val="FirstParagraph"/>
      </w:pPr>
      <w:r>
        <w:t xml:space="preserve">Clamped to the range 0 to 1.</w:t>
      </w:r>
    </w:p>
    <w:bookmarkEnd w:id="19"/>
    <w:bookmarkStart w:id="20" w:name="exposure-duration"/>
    <w:p>
      <w:pPr>
        <w:pStyle w:val="Heading3"/>
      </w:pPr>
      <w:r>
        <w:t xml:space="preserve">Exposure Duration</w:t>
      </w:r>
    </w:p>
    <w:p>
      <w:pPr>
        <w:pStyle w:val="FirstParagraph"/>
      </w:pPr>
      <m:oMathPara>
        <m:oMathParaPr>
          <m:jc m:val="center"/>
        </m:oMathParaPr>
        <m:oMath>
          <m:r>
            <m:t>M</m:t>
          </m:r>
          <m:r>
            <m:t>e</m:t>
          </m:r>
          <m:r>
            <m:t>H</m:t>
          </m:r>
          <m:sSub>
            <m:e>
              <m:r>
                <m:t>g</m:t>
              </m:r>
            </m:e>
            <m:sub>
              <m:r>
                <m:t>e</m:t>
              </m:r>
              <m:r>
                <m:t>x</m:t>
              </m:r>
              <m:r>
                <m:t>p</m:t>
              </m:r>
            </m:sub>
          </m:sSub>
          <m:r>
            <m:rPr>
              <m:sty m:val="p"/>
            </m:rPr>
            <m:t>=</m:t>
          </m:r>
          <m:r>
            <m:t>M</m:t>
          </m:r>
          <m:r>
            <m:t>e</m:t>
          </m:r>
          <m:r>
            <m:t>H</m:t>
          </m:r>
          <m:sSub>
            <m:e>
              <m:r>
                <m:t>g</m:t>
              </m:r>
            </m:e>
            <m:sub>
              <m:r>
                <m:t>e</m:t>
              </m:r>
              <m:r>
                <m:t>x</m:t>
              </m:r>
              <m:r>
                <m:t>p</m:t>
              </m:r>
            </m:sub>
          </m:sSub>
          <m:r>
            <m:rPr>
              <m:sty m:val="p"/>
            </m:rPr>
            <m:t>+</m:t>
          </m:r>
          <m:r>
            <m:t>1</m:t>
          </m:r>
          <m:r>
            <m:t> </m:t>
          </m:r>
          <m:r>
            <m:rPr>
              <m:nor/>
              <m:sty m:val="p"/>
            </m:rPr>
            <m:t>if </m:t>
          </m:r>
          <m:r>
            <m:t>M</m:t>
          </m:r>
          <m:r>
            <m:t>e</m:t>
          </m:r>
          <m:r>
            <m:t>H</m:t>
          </m:r>
          <m:sSub>
            <m:e>
              <m:r>
                <m:t>g</m:t>
              </m:r>
            </m:e>
            <m:sub>
              <m:r>
                <m:t>p</m:t>
              </m:r>
              <m:r>
                <m:t>a</m:t>
              </m:r>
              <m:r>
                <m:t>t</m:t>
              </m:r>
              <m:r>
                <m:t>c</m:t>
              </m:r>
              <m:r>
                <m:t>h</m:t>
              </m:r>
            </m:sub>
          </m:sSub>
          <m:r>
            <m:rPr>
              <m:sty m:val="p"/>
            </m:rPr>
            <m:t>&gt;</m:t>
          </m:r>
          <m:r>
            <m:t>M</m:t>
          </m:r>
          <m:r>
            <m:t>e</m:t>
          </m:r>
          <m:r>
            <m:t>H</m:t>
          </m:r>
          <m:sSub>
            <m:e>
              <m:r>
                <m:t>g</m:t>
              </m:r>
            </m:e>
            <m:sub>
              <m:r>
                <m:t>t</m:t>
              </m:r>
              <m:r>
                <m:t>h</m:t>
              </m:r>
              <m:r>
                <m:t>r</m:t>
              </m:r>
              <m:r>
                <m:t>e</m:t>
              </m:r>
              <m:r>
                <m:t>s</m:t>
              </m:r>
              <m:r>
                <m:t>h</m:t>
              </m:r>
              <m:r>
                <m:t>o</m:t>
              </m:r>
              <m:r>
                <m:t>l</m:t>
              </m:r>
              <m:r>
                <m:t>d</m:t>
              </m:r>
            </m:sub>
          </m:sSub>
          <m:r>
            <m:t>  </m:t>
          </m:r>
          <m:r>
            <m:rPr>
              <m:nor/>
              <m:sty m:val="p"/>
            </m:rPr>
            <m:t>(8.2)</m:t>
          </m:r>
        </m:oMath>
      </m:oMathPara>
    </w:p>
    <w:p>
      <w:pPr>
        <w:pStyle w:val="FirstParagraph"/>
      </w:pPr>
      <w:r>
        <w:t xml:space="preserve">Where:</w:t>
      </w:r>
    </w:p>
    <w:p>
      <w:pPr>
        <w:pStyle w:val="Compact"/>
        <w:numPr>
          <w:ilvl w:val="0"/>
          <w:numId w:val="1003"/>
        </w:numPr>
      </w:pPr>
      <m:oMath>
        <m:r>
          <m:t>M</m:t>
        </m:r>
        <m:r>
          <m:t>e</m:t>
        </m:r>
        <m:r>
          <m:t>H</m:t>
        </m:r>
        <m:sSub>
          <m:e>
            <m:r>
              <m:t>g</m:t>
            </m:r>
          </m:e>
          <m:sub>
            <m:r>
              <m:t>e</m:t>
            </m:r>
            <m:r>
              <m:t>x</m:t>
            </m:r>
            <m:r>
              <m:t>p</m:t>
            </m:r>
          </m:sub>
        </m:sSub>
      </m:oMath>
      <w:r>
        <w:t xml:space="preserve"> </w:t>
      </w:r>
      <w:r>
        <w:t xml:space="preserve">is the Duration of exposure above threshold (ticks).</w:t>
      </w:r>
    </w:p>
    <w:p>
      <w:pPr>
        <w:pStyle w:val="Compact"/>
        <w:numPr>
          <w:ilvl w:val="0"/>
          <w:numId w:val="1003"/>
        </w:numPr>
      </w:pPr>
      <m:oMath>
        <m:r>
          <m:t>M</m:t>
        </m:r>
        <m:r>
          <m:t>e</m:t>
        </m:r>
        <m:r>
          <m:t>H</m:t>
        </m:r>
        <m:sSub>
          <m:e>
            <m:r>
              <m:t>g</m:t>
            </m:r>
          </m:e>
          <m:sub>
            <m:r>
              <m:t>p</m:t>
            </m:r>
            <m:r>
              <m:t>a</m:t>
            </m:r>
            <m:r>
              <m:t>t</m:t>
            </m:r>
            <m:r>
              <m:t>c</m:t>
            </m:r>
            <m:r>
              <m:t>h</m:t>
            </m:r>
          </m:sub>
        </m:sSub>
      </m:oMath>
      <w:r>
        <w:t xml:space="preserve"> </w:t>
      </w:r>
      <w:r>
        <w:t xml:space="preserve">is the patch-level methylmercury used in feeding</w:t>
      </w:r>
      <w:r>
        <w:t xml:space="preserve"> </w:t>
      </w:r>
      <w:r>
        <w:t xml:space="preserve">uptake (ng g⁻¹).</w:t>
      </w:r>
    </w:p>
    <w:p>
      <w:pPr>
        <w:pStyle w:val="Compact"/>
        <w:numPr>
          <w:ilvl w:val="0"/>
          <w:numId w:val="1003"/>
        </w:numPr>
      </w:pPr>
      <m:oMath>
        <m:r>
          <m:t>M</m:t>
        </m:r>
        <m:r>
          <m:t>e</m:t>
        </m:r>
        <m:r>
          <m:t>H</m:t>
        </m:r>
        <m:sSub>
          <m:e>
            <m:r>
              <m:t>g</m:t>
            </m:r>
          </m:e>
          <m:sub>
            <m:r>
              <m:t>t</m:t>
            </m:r>
            <m:r>
              <m:t>h</m:t>
            </m:r>
            <m:r>
              <m:t>r</m:t>
            </m:r>
            <m:r>
              <m:t>e</m:t>
            </m:r>
            <m:r>
              <m:t>s</m:t>
            </m:r>
            <m:r>
              <m:t>h</m:t>
            </m:r>
            <m:r>
              <m:t>o</m:t>
            </m:r>
            <m:r>
              <m:t>l</m:t>
            </m:r>
            <m:r>
              <m:t>d</m:t>
            </m:r>
          </m:sub>
        </m:sSub>
      </m:oMath>
      <w:r>
        <w:t xml:space="preserve"> </w:t>
      </w:r>
      <w:r>
        <w:t xml:space="preserve">is the threshold concentration for exposure</w:t>
      </w:r>
      <w:r>
        <w:t xml:space="preserve"> </w:t>
      </w:r>
      <w:r>
        <w:t xml:space="preserve">duration tracking, initalized at the Effects Range–Low for MeHg</w:t>
      </w:r>
      <w:r>
        <w:t xml:space="preserve"> </w:t>
      </w:r>
      <w:r>
        <w:t xml:space="preserve">(ERL = 15 ng g⁻¹)</w:t>
      </w:r>
      <w:r>
        <w:t xml:space="preserve"> </w:t>
      </w:r>
      <w:r>
        <w:t xml:space="preserve">(National Oceanic and Atmospheric Administration (NOAA) 1990)</w:t>
      </w:r>
      <w:r>
        <w:t xml:space="preserve">.</w:t>
      </w:r>
    </w:p>
    <w:bookmarkEnd w:id="20"/>
    <w:bookmarkStart w:id="21" w:name="uptake-risk"/>
    <w:p>
      <w:pPr>
        <w:pStyle w:val="Heading3"/>
      </w:pPr>
      <w:r>
        <w:t xml:space="preserve">Uptake Risk</w:t>
      </w:r>
    </w:p>
    <w:p>
      <w:pPr>
        <w:pStyle w:val="FirstParagraph"/>
      </w:pPr>
      <w:r>
        <w:t xml:space="preserve">SPM acts as a scaling factor on exposure risk, representing increased</w:t>
      </w:r>
      <w:r>
        <w:t xml:space="preserve"> </w:t>
      </w:r>
      <w:r>
        <w:t xml:space="preserve">availability of dissolved MeHg associated with elevated SPM</w:t>
      </w:r>
      <w:r>
        <w:t xml:space="preserve"> </w:t>
      </w:r>
      <w:r>
        <w:t xml:space="preserve">concentrations.</w:t>
      </w:r>
    </w:p>
    <w:p>
      <w:pPr>
        <w:pStyle w:val="BodyText"/>
      </w:pPr>
      <m:oMathPara>
        <m:oMathParaPr>
          <m:jc m:val="center"/>
        </m:oMathParaPr>
        <m:oMath>
          <m:r>
            <m:t>M</m:t>
          </m:r>
          <m:r>
            <m:t>e</m:t>
          </m:r>
          <m:r>
            <m:t>H</m:t>
          </m:r>
          <m:sSub>
            <m:e>
              <m:r>
                <m:t>g</m:t>
              </m:r>
            </m:e>
            <m:sub>
              <m:r>
                <m:t>r</m:t>
              </m:r>
              <m:r>
                <m:t>i</m:t>
              </m:r>
              <m:r>
                <m:t>s</m:t>
              </m:r>
              <m:r>
                <m:t>k</m:t>
              </m:r>
            </m:sub>
          </m:sSub>
          <m:r>
            <m:rPr>
              <m:sty m:val="p"/>
            </m:rPr>
            <m:t>=</m:t>
          </m:r>
          <m:r>
            <m:t>M</m:t>
          </m:r>
          <m:r>
            <m:t>e</m:t>
          </m:r>
          <m:sSub>
            <m:e>
              <m:r>
                <m:t>t</m:t>
              </m:r>
            </m:e>
            <m:sub>
              <m:r>
                <m:t>t</m:t>
              </m:r>
              <m:r>
                <m:t>i</m:t>
              </m:r>
              <m:r>
                <m:t>c</m:t>
              </m:r>
              <m:r>
                <m:t>k</m:t>
              </m:r>
            </m:sub>
          </m:sSub>
          <m:r>
            <m:rPr>
              <m:sty m:val="p"/>
            </m:rPr>
            <m:t>⋅</m:t>
          </m:r>
          <m:r>
            <m:t>M</m:t>
          </m:r>
          <m:r>
            <m:t>e</m:t>
          </m:r>
          <m:r>
            <m:t>H</m:t>
          </m:r>
          <m:sSub>
            <m:e>
              <m:r>
                <m:t>g</m:t>
              </m:r>
            </m:e>
            <m:sub>
              <m:r>
                <m:t>n</m:t>
              </m:r>
              <m:r>
                <m:t>o</m:t>
              </m:r>
              <m:r>
                <m:t>r</m:t>
              </m:r>
              <m:r>
                <m:t>m</m:t>
              </m:r>
              <m:r>
                <m:t>a</m:t>
              </m:r>
              <m:r>
                <m:t>l</m:t>
              </m:r>
              <m:r>
                <m:t>i</m:t>
              </m:r>
              <m:r>
                <m:t>z</m:t>
              </m:r>
              <m:r>
                <m:t>e</m:t>
              </m:r>
              <m:r>
                <m:t>d</m:t>
              </m:r>
            </m:sub>
          </m:sSub>
          <m:r>
            <m:rPr>
              <m:sty m:val="p"/>
            </m:rPr>
            <m:t>⋅</m:t>
          </m:r>
          <m:r>
            <m:rPr>
              <m:sty m:val="p"/>
            </m:rPr>
            <m:t>(</m:t>
          </m:r>
          <m:r>
            <m:t>1</m:t>
          </m:r>
          <m:r>
            <m:rPr>
              <m:sty m:val="p"/>
            </m:rPr>
            <m:t>+</m:t>
          </m:r>
          <m:sSub>
            <m:e>
              <m:r>
                <m:t>S</m:t>
              </m:r>
            </m:e>
            <m:sub>
              <m:r>
                <m:t>s</m:t>
              </m:r>
              <m:r>
                <m:t>t</m:t>
              </m:r>
              <m:r>
                <m:t>r</m:t>
              </m:r>
              <m:r>
                <m:t>e</m:t>
              </m:r>
              <m:r>
                <m:t>s</m:t>
              </m:r>
              <m:r>
                <m:t>s</m:t>
              </m:r>
            </m:sub>
          </m:sSub>
          <m:r>
            <m:rPr>
              <m:sty m:val="p"/>
            </m:rPr>
            <m:t>)</m:t>
          </m:r>
          <m:r>
            <m:rPr>
              <m:sty m:val="p"/>
            </m:rPr>
            <m:t>⋅</m:t>
          </m:r>
          <m:r>
            <m:rPr>
              <m:sty m:val="p"/>
            </m:rPr>
            <m:t>(</m:t>
          </m:r>
          <m:r>
            <m:t>1</m:t>
          </m:r>
          <m:r>
            <m:rPr>
              <m:sty m:val="p"/>
            </m:rPr>
            <m:t>+</m:t>
          </m:r>
          <m:r>
            <m:t>S</m:t>
          </m:r>
          <m:r>
            <m:t>P</m:t>
          </m:r>
          <m:r>
            <m:t>M</m:t>
          </m:r>
          <m:r>
            <m:rPr>
              <m:sty m:val="p"/>
            </m:rPr>
            <m:t>)</m:t>
          </m:r>
          <m:r>
            <m:t>  </m:t>
          </m:r>
          <m:r>
            <m:rPr>
              <m:nor/>
              <m:sty m:val="p"/>
            </m:rPr>
            <m:t>(8.3)</m:t>
          </m:r>
        </m:oMath>
      </m:oMathPara>
    </w:p>
    <w:p>
      <w:pPr>
        <w:pStyle w:val="FirstParagraph"/>
      </w:pPr>
      <w:r>
        <w:t xml:space="preserve">Where:</w:t>
      </w:r>
    </w:p>
    <w:p>
      <w:pPr>
        <w:pStyle w:val="Compact"/>
        <w:numPr>
          <w:ilvl w:val="0"/>
          <w:numId w:val="1004"/>
        </w:numPr>
      </w:pPr>
      <m:oMath>
        <m:r>
          <m:t>M</m:t>
        </m:r>
        <m:r>
          <m:t>e</m:t>
        </m:r>
        <m:r>
          <m:t>H</m:t>
        </m:r>
        <m:sSub>
          <m:e>
            <m:r>
              <m:t>g</m:t>
            </m:r>
          </m:e>
          <m:sub>
            <m:r>
              <m:t>r</m:t>
            </m:r>
            <m:r>
              <m:t>i</m:t>
            </m:r>
            <m:r>
              <m:t>s</m:t>
            </m:r>
            <m:r>
              <m:t>k</m:t>
            </m:r>
          </m:sub>
        </m:sSub>
      </m:oMath>
      <w:r>
        <w:t xml:space="preserve"> </w:t>
      </w:r>
      <w:r>
        <w:t xml:space="preserve">is an agent’s instantaneous methylmercury exposure</w:t>
      </w:r>
      <w:r>
        <w:t xml:space="preserve"> </w:t>
      </w:r>
      <w:r>
        <w:t xml:space="preserve">risk (dimensionless).</w:t>
      </w:r>
    </w:p>
    <w:p>
      <w:pPr>
        <w:pStyle w:val="Compact"/>
        <w:numPr>
          <w:ilvl w:val="0"/>
          <w:numId w:val="1004"/>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w:t>
      </w:r>
    </w:p>
    <w:p>
      <w:pPr>
        <w:pStyle w:val="Compact"/>
        <w:numPr>
          <w:ilvl w:val="0"/>
          <w:numId w:val="1004"/>
        </w:numPr>
      </w:pPr>
      <m:oMath>
        <m:r>
          <m:t>M</m:t>
        </m:r>
        <m:r>
          <m:t>e</m:t>
        </m:r>
        <m:r>
          <m:t>H</m:t>
        </m:r>
        <m:sSub>
          <m:e>
            <m:r>
              <m:t>g</m:t>
            </m:r>
          </m:e>
          <m:sub>
            <m:r>
              <m:t>n</m:t>
            </m:r>
            <m:r>
              <m:t>o</m:t>
            </m:r>
            <m:r>
              <m:t>r</m:t>
            </m:r>
            <m:r>
              <m:t>m</m:t>
            </m:r>
            <m:r>
              <m:t>a</m:t>
            </m:r>
            <m:r>
              <m:t>l</m:t>
            </m:r>
            <m:r>
              <m:t>i</m:t>
            </m:r>
            <m:r>
              <m:t>z</m:t>
            </m:r>
            <m:r>
              <m:t>e</m:t>
            </m:r>
            <m:r>
              <m:t>d</m:t>
            </m:r>
          </m:sub>
        </m:sSub>
      </m:oMath>
      <w:r>
        <w:t xml:space="preserve"> </w:t>
      </w:r>
      <w:r>
        <w:t xml:space="preserve">is the normalized methylmercury concentration</w:t>
      </w:r>
      <w:r>
        <w:t xml:space="preserve"> </w:t>
      </w:r>
      <w:r>
        <w:t xml:space="preserve">(dimensionless).</w:t>
      </w:r>
    </w:p>
    <w:p>
      <w:pPr>
        <w:pStyle w:val="Compact"/>
        <w:numPr>
          <w:ilvl w:val="0"/>
          <w:numId w:val="1004"/>
        </w:numPr>
      </w:pPr>
      <m:oMath>
        <m:sSub>
          <m:e>
            <m:r>
              <m:t>S</m:t>
            </m:r>
          </m:e>
          <m:sub>
            <m:r>
              <m:t>s</m:t>
            </m:r>
            <m:r>
              <m:t>t</m:t>
            </m:r>
            <m:r>
              <m:t>r</m:t>
            </m:r>
            <m:r>
              <m:t>e</m:t>
            </m:r>
            <m:r>
              <m:t>s</m:t>
            </m:r>
            <m:r>
              <m:t>s</m:t>
            </m:r>
          </m:sub>
        </m:sSub>
      </m:oMath>
      <w:r>
        <w:t xml:space="preserve"> </w:t>
      </w:r>
      <w:r>
        <w:t xml:space="preserve">is an agent’s physiological salinity stress index</w:t>
      </w:r>
      <w:r>
        <w:t xml:space="preserve"> </w:t>
      </w:r>
      <w:r>
        <w:t xml:space="preserve">(dimensionless).</w:t>
      </w:r>
    </w:p>
    <w:p>
      <w:pPr>
        <w:pStyle w:val="Compact"/>
        <w:numPr>
          <w:ilvl w:val="0"/>
          <w:numId w:val="1004"/>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bookmarkEnd w:id="21"/>
    <w:bookmarkStart w:id="22" w:name="cumulative-uptake"/>
    <w:p>
      <w:pPr>
        <w:pStyle w:val="Heading3"/>
      </w:pPr>
      <w:r>
        <w:t xml:space="preserve">Cumulative Uptake</w:t>
      </w:r>
    </w:p>
    <w:p>
      <w:pPr>
        <w:pStyle w:val="FirstParagraph"/>
      </w:pPr>
      <m:oMathPara>
        <m:oMathParaPr>
          <m:jc m:val="center"/>
        </m:oMathParaPr>
        <m:oMath>
          <m:r>
            <m:t>M</m:t>
          </m:r>
          <m:r>
            <m:t>e</m:t>
          </m:r>
          <m:r>
            <m:t>H</m:t>
          </m:r>
          <m:sSub>
            <m:e>
              <m:r>
                <m:t>g</m:t>
              </m:r>
            </m:e>
            <m:sub>
              <m:r>
                <m:t>t</m:t>
              </m:r>
              <m:r>
                <m:t>o</m:t>
              </m:r>
              <m:r>
                <m:t>t</m:t>
              </m:r>
              <m:r>
                <m:t>a</m:t>
              </m:r>
              <m:r>
                <m:t>l</m:t>
              </m:r>
            </m:sub>
          </m:sSub>
          <m:r>
            <m:rPr>
              <m:sty m:val="p"/>
            </m:rPr>
            <m:t>=</m:t>
          </m:r>
          <m:r>
            <m:t>M</m:t>
          </m:r>
          <m:r>
            <m:t>e</m:t>
          </m:r>
          <m:r>
            <m:t>H</m:t>
          </m:r>
          <m:sSub>
            <m:e>
              <m:r>
                <m:t>g</m:t>
              </m:r>
            </m:e>
            <m:sub>
              <m:r>
                <m:t>t</m:t>
              </m:r>
              <m:r>
                <m:t>o</m:t>
              </m:r>
              <m:r>
                <m:t>t</m:t>
              </m:r>
              <m:r>
                <m:t>a</m:t>
              </m:r>
              <m:r>
                <m:t>l</m:t>
              </m:r>
            </m:sub>
          </m:sSub>
          <m:r>
            <m:rPr>
              <m:sty m:val="p"/>
            </m:rPr>
            <m:t>+</m:t>
          </m:r>
          <m:r>
            <m:t>M</m:t>
          </m:r>
          <m:r>
            <m:t>e</m:t>
          </m:r>
          <m:r>
            <m:t>H</m:t>
          </m:r>
          <m:sSub>
            <m:e>
              <m:r>
                <m:t>g</m:t>
              </m:r>
            </m:e>
            <m:sub>
              <m:r>
                <m:t>r</m:t>
              </m:r>
              <m:r>
                <m:t>i</m:t>
              </m:r>
              <m:r>
                <m:t>s</m:t>
              </m:r>
              <m:r>
                <m:t>k</m:t>
              </m:r>
            </m:sub>
          </m:sSub>
          <m:r>
            <m:t>  </m:t>
          </m:r>
          <m:r>
            <m:rPr>
              <m:nor/>
              <m:sty m:val="p"/>
            </m:rPr>
            <m:t>(8.4)</m:t>
          </m:r>
        </m:oMath>
      </m:oMathPara>
    </w:p>
    <w:p>
      <w:pPr>
        <w:pStyle w:val="FirstParagraph"/>
      </w:pPr>
      <w:r>
        <w:t xml:space="preserve">Where:</w:t>
      </w:r>
    </w:p>
    <w:p>
      <w:pPr>
        <w:pStyle w:val="Compact"/>
        <w:numPr>
          <w:ilvl w:val="0"/>
          <w:numId w:val="1005"/>
        </w:numPr>
      </w:pPr>
      <m:oMath>
        <m:r>
          <m:t>M</m:t>
        </m:r>
        <m:r>
          <m:t>e</m:t>
        </m:r>
        <m:r>
          <m:t>H</m:t>
        </m:r>
        <m:sSub>
          <m:e>
            <m:r>
              <m:t>g</m:t>
            </m:r>
          </m:e>
          <m:sub>
            <m:r>
              <m:t>t</m:t>
            </m:r>
            <m:r>
              <m:t>o</m:t>
            </m:r>
            <m:r>
              <m:t>t</m:t>
            </m:r>
            <m:r>
              <m:t>a</m:t>
            </m:r>
            <m:r>
              <m:t>l</m:t>
            </m:r>
          </m:sub>
        </m:sSub>
      </m:oMath>
      <w:r>
        <w:t xml:space="preserve"> </w:t>
      </w:r>
      <w:r>
        <w:t xml:space="preserve">is an agent’s cumulative methylmercury body burden</w:t>
      </w:r>
      <w:r>
        <w:t xml:space="preserve"> </w:t>
      </w:r>
      <w:r>
        <w:t xml:space="preserve">(dimensionless).</w:t>
      </w:r>
    </w:p>
    <w:p>
      <w:pPr>
        <w:pStyle w:val="Compact"/>
        <w:numPr>
          <w:ilvl w:val="0"/>
          <w:numId w:val="1005"/>
        </w:numPr>
      </w:pPr>
      <m:oMath>
        <m:r>
          <m:t>M</m:t>
        </m:r>
        <m:r>
          <m:t>e</m:t>
        </m:r>
        <m:r>
          <m:t>H</m:t>
        </m:r>
        <m:sSub>
          <m:e>
            <m:r>
              <m:t>g</m:t>
            </m:r>
          </m:e>
          <m:sub>
            <m:r>
              <m:t>r</m:t>
            </m:r>
            <m:r>
              <m:t>i</m:t>
            </m:r>
            <m:r>
              <m:t>s</m:t>
            </m:r>
            <m:r>
              <m:t>k</m:t>
            </m:r>
          </m:sub>
        </m:sSub>
      </m:oMath>
      <w:r>
        <w:t xml:space="preserve"> </w:t>
      </w:r>
      <w:r>
        <w:t xml:space="preserve">is an agent’s instantaneous methylmercury exposure</w:t>
      </w:r>
      <w:r>
        <w:t xml:space="preserve"> </w:t>
      </w:r>
      <w:r>
        <w:t xml:space="preserve">risk (dimensionless).</w:t>
      </w:r>
    </w:p>
    <w:p>
      <w:pPr>
        <w:pStyle w:val="FirstParagraph"/>
      </w:pPr>
      <w:r>
        <w:t xml:space="preserve">Patch-level and individual-level storage based on species for cumulative</w:t>
      </w:r>
      <w:r>
        <w:t xml:space="preserve"> </w:t>
      </w:r>
      <w:r>
        <w:t xml:space="preserve">duration risk experienced:</w:t>
      </w:r>
    </w:p>
    <w:p>
      <w:pPr>
        <w:pStyle w:val="BodyText"/>
      </w:pPr>
      <m:oMathPara>
        <m:oMathParaPr>
          <m:jc m:val="center"/>
        </m:oMathParaPr>
        <m:oMath>
          <m:r>
            <m:t>M</m:t>
          </m:r>
          <m:r>
            <m:t>e</m:t>
          </m:r>
          <m:r>
            <m:t>H</m:t>
          </m:r>
          <m:sSub>
            <m:e>
              <m:r>
                <m:t>g</m:t>
              </m:r>
            </m:e>
            <m:sub>
              <m:r>
                <m:t>e</m:t>
              </m:r>
              <m:r>
                <m:t>x</m:t>
              </m:r>
              <m:r>
                <m:t>p</m:t>
              </m:r>
              <m:r>
                <m:rPr>
                  <m:sty m:val="p"/>
                </m:rPr>
                <m:t>−</m:t>
              </m:r>
              <m:r>
                <m:t>r</m:t>
              </m:r>
              <m:r>
                <m:t>i</m:t>
              </m:r>
              <m:r>
                <m:t>s</m:t>
              </m:r>
              <m:r>
                <m:t>k</m:t>
              </m:r>
            </m:sub>
          </m:sSub>
          <m:r>
            <m:rPr>
              <m:sty m:val="p"/>
            </m:rPr>
            <m:t>=</m:t>
          </m:r>
          <m:r>
            <m:t>M</m:t>
          </m:r>
          <m:r>
            <m:t>e</m:t>
          </m:r>
          <m:r>
            <m:t>H</m:t>
          </m:r>
          <m:sSub>
            <m:e>
              <m:r>
                <m:t>g</m:t>
              </m:r>
            </m:e>
            <m:sub>
              <m:r>
                <m:t>e</m:t>
              </m:r>
              <m:r>
                <m:t>x</m:t>
              </m:r>
              <m:r>
                <m:t>p</m:t>
              </m:r>
              <m:r>
                <m:rPr>
                  <m:sty m:val="p"/>
                </m:rPr>
                <m:t>−</m:t>
              </m:r>
              <m:r>
                <m:t>r</m:t>
              </m:r>
              <m:r>
                <m:t>i</m:t>
              </m:r>
              <m:r>
                <m:t>s</m:t>
              </m:r>
              <m:r>
                <m:t>k</m:t>
              </m:r>
            </m:sub>
          </m:sSub>
          <m:r>
            <m:rPr>
              <m:sty m:val="p"/>
            </m:rPr>
            <m:t>+</m:t>
          </m:r>
          <m:r>
            <m:t>M</m:t>
          </m:r>
          <m:r>
            <m:t>e</m:t>
          </m:r>
          <m:r>
            <m:t>H</m:t>
          </m:r>
          <m:sSub>
            <m:e>
              <m:r>
                <m:t>g</m:t>
              </m:r>
            </m:e>
            <m:sub>
              <m:r>
                <m:t>r</m:t>
              </m:r>
              <m:r>
                <m:t>i</m:t>
              </m:r>
              <m:r>
                <m:t>s</m:t>
              </m:r>
              <m:r>
                <m:t>k</m:t>
              </m:r>
            </m:sub>
          </m:sSub>
          <m:r>
            <m:t>  </m:t>
          </m:r>
          <m:r>
            <m:rPr>
              <m:nor/>
              <m:sty m:val="p"/>
            </m:rPr>
            <m:t>(8.5)</m:t>
          </m:r>
        </m:oMath>
      </m:oMathPara>
    </w:p>
    <w:p>
      <w:pPr>
        <w:pStyle w:val="FirstParagraph"/>
      </w:pPr>
      <m:oMathPara>
        <m:oMathParaPr>
          <m:jc m:val="center"/>
        </m:oMathParaPr>
        <m:oMath>
          <m:r>
            <m:t>M</m:t>
          </m:r>
          <m:r>
            <m:t>e</m:t>
          </m:r>
          <m:r>
            <m:t>H</m:t>
          </m:r>
          <m:sSub>
            <m:e>
              <m:r>
                <m:t>g</m:t>
              </m:r>
            </m:e>
            <m:sub>
              <m:r>
                <m:t>e</m:t>
              </m:r>
              <m:r>
                <m:t>x</m:t>
              </m:r>
              <m:r>
                <m:t>p</m:t>
              </m:r>
              <m:r>
                <m:rPr>
                  <m:sty m:val="p"/>
                </m:rPr>
                <m:t>−</m:t>
              </m:r>
              <m:r>
                <m:t>p</m:t>
              </m:r>
              <m:r>
                <m:t>a</m:t>
              </m:r>
              <m:r>
                <m:t>t</m:t>
              </m:r>
              <m:r>
                <m:t>c</m:t>
              </m:r>
              <m:r>
                <m:t>h</m:t>
              </m:r>
            </m:sub>
          </m:sSub>
          <m:r>
            <m:rPr>
              <m:sty m:val="p"/>
            </m:rPr>
            <m:t>=</m:t>
          </m:r>
          <m:r>
            <m:t>M</m:t>
          </m:r>
          <m:r>
            <m:t>e</m:t>
          </m:r>
          <m:r>
            <m:t>H</m:t>
          </m:r>
          <m:sSub>
            <m:e>
              <m:r>
                <m:t>g</m:t>
              </m:r>
            </m:e>
            <m:sub>
              <m:r>
                <m:t>e</m:t>
              </m:r>
              <m:r>
                <m:t>x</m:t>
              </m:r>
              <m:r>
                <m:t>p</m:t>
              </m:r>
              <m:r>
                <m:rPr>
                  <m:sty m:val="p"/>
                </m:rPr>
                <m:t>−</m:t>
              </m:r>
              <m:r>
                <m:t>p</m:t>
              </m:r>
              <m:r>
                <m:t>a</m:t>
              </m:r>
              <m:r>
                <m:t>t</m:t>
              </m:r>
              <m:r>
                <m:t>c</m:t>
              </m:r>
              <m:r>
                <m:t>h</m:t>
              </m:r>
            </m:sub>
          </m:sSub>
          <m:r>
            <m:rPr>
              <m:sty m:val="p"/>
            </m:rPr>
            <m:t>+</m:t>
          </m:r>
          <m:r>
            <m:t>M</m:t>
          </m:r>
          <m:r>
            <m:t>e</m:t>
          </m:r>
          <m:r>
            <m:t>H</m:t>
          </m:r>
          <m:sSub>
            <m:e>
              <m:r>
                <m:t>g</m:t>
              </m:r>
            </m:e>
            <m:sub>
              <m:r>
                <m:t>r</m:t>
              </m:r>
              <m:r>
                <m:t>i</m:t>
              </m:r>
              <m:r>
                <m:t>s</m:t>
              </m:r>
              <m:r>
                <m:t>k</m:t>
              </m:r>
            </m:sub>
          </m:sSub>
          <m:r>
            <m:t>  </m:t>
          </m:r>
          <m:r>
            <m:rPr>
              <m:nor/>
              <m:sty m:val="p"/>
            </m:rPr>
            <m:t>(8.6)</m:t>
          </m:r>
        </m:oMath>
      </m:oMathPara>
    </w:p>
    <w:p>
      <w:pPr>
        <w:pStyle w:val="FirstParagraph"/>
      </w:pPr>
      <w:r>
        <w:t xml:space="preserve">Where:</w:t>
      </w:r>
    </w:p>
    <w:p>
      <w:pPr>
        <w:pStyle w:val="Compact"/>
        <w:numPr>
          <w:ilvl w:val="0"/>
          <w:numId w:val="1006"/>
        </w:numPr>
      </w:pPr>
      <m:oMath>
        <m:r>
          <m:t>M</m:t>
        </m:r>
        <m:r>
          <m:t>e</m:t>
        </m:r>
        <m:r>
          <m:t>H</m:t>
        </m:r>
        <m:sSub>
          <m:e>
            <m:r>
              <m:t>g</m:t>
            </m:r>
          </m:e>
          <m:sub>
            <m:r>
              <m:t>e</m:t>
            </m:r>
            <m:r>
              <m:t>x</m:t>
            </m:r>
            <m:r>
              <m:t>p</m:t>
            </m:r>
            <m:r>
              <m:rPr>
                <m:sty m:val="p"/>
              </m:rPr>
              <m:t>−</m:t>
            </m:r>
            <m:r>
              <m:t>r</m:t>
            </m:r>
            <m:r>
              <m:t>i</m:t>
            </m:r>
            <m:r>
              <m:t>s</m:t>
            </m:r>
            <m:r>
              <m:t>k</m:t>
            </m:r>
          </m:sub>
        </m:sSub>
      </m:oMath>
      <w:r>
        <w:t xml:space="preserve"> </w:t>
      </w:r>
      <w:r>
        <w:t xml:space="preserve">is the cumulative exposure-weighted risk per</w:t>
      </w:r>
      <w:r>
        <w:t xml:space="preserve"> </w:t>
      </w:r>
      <w:r>
        <w:t xml:space="preserve">individual (dimensionless).</w:t>
      </w:r>
    </w:p>
    <w:p>
      <w:pPr>
        <w:pStyle w:val="Compact"/>
        <w:numPr>
          <w:ilvl w:val="0"/>
          <w:numId w:val="1006"/>
        </w:numPr>
      </w:pPr>
      <m:oMath>
        <m:r>
          <m:t>M</m:t>
        </m:r>
        <m:r>
          <m:t>e</m:t>
        </m:r>
        <m:r>
          <m:t>H</m:t>
        </m:r>
        <m:sSub>
          <m:e>
            <m:r>
              <m:t>g</m:t>
            </m:r>
          </m:e>
          <m:sub>
            <m:r>
              <m:t>e</m:t>
            </m:r>
            <m:r>
              <m:t>x</m:t>
            </m:r>
            <m:r>
              <m:t>p</m:t>
            </m:r>
            <m:r>
              <m:rPr>
                <m:sty m:val="p"/>
              </m:rPr>
              <m:t>−</m:t>
            </m:r>
            <m:r>
              <m:t>p</m:t>
            </m:r>
            <m:r>
              <m:t>a</m:t>
            </m:r>
            <m:r>
              <m:t>t</m:t>
            </m:r>
            <m:r>
              <m:t>c</m:t>
            </m:r>
            <m:r>
              <m:t>h</m:t>
            </m:r>
          </m:sub>
        </m:sSub>
      </m:oMath>
      <w:r>
        <w:t xml:space="preserve"> </w:t>
      </w:r>
      <w:r>
        <w:t xml:space="preserve">is the patch-level cumulative exposure</w:t>
      </w:r>
      <w:r>
        <w:t xml:space="preserve"> </w:t>
      </w:r>
      <w:r>
        <w:t xml:space="preserve">contribution (dimensionless).</w:t>
      </w:r>
    </w:p>
    <w:bookmarkEnd w:id="22"/>
    <w:bookmarkEnd w:id="23"/>
    <w:bookmarkStart w:id="37" w:name="netlogo-implementation"/>
    <w:p>
      <w:pPr>
        <w:pStyle w:val="Heading2"/>
      </w:pPr>
      <w:r>
        <w:t xml:space="preserve">Netlogo Implementation</w:t>
      </w:r>
    </w:p>
    <w:p>
      <w:pPr>
        <w:pStyle w:val="SourceCode"/>
      </w:pPr>
      <w:r>
        <w:br/>
      </w:r>
      <w:r>
        <w:rPr>
          <w:rStyle w:val="VerbatimChar"/>
        </w:rPr>
        <w:t xml:space="preserve">globals [</w:t>
      </w:r>
      <w:r>
        <w:br/>
      </w:r>
      <w:r>
        <w:rPr>
          <w:rStyle w:val="VerbatimChar"/>
        </w:rPr>
        <w:t xml:space="preserve">  ;; Thresholds</w:t>
      </w:r>
      <w:r>
        <w:br/>
      </w:r>
      <w:r>
        <w:rPr>
          <w:rStyle w:val="VerbatimChar"/>
        </w:rPr>
        <w:t xml:space="preserve">  MeHg-threshold</w:t>
      </w:r>
      <w:r>
        <w:br/>
      </w:r>
      <w:r>
        <w:rPr>
          <w:rStyle w:val="VerbatimChar"/>
        </w:rPr>
        <w:t xml:space="preserve">  Hg-threshold</w:t>
      </w:r>
      <w:r>
        <w:br/>
      </w:r>
      <w:r>
        <w:rPr>
          <w:rStyle w:val="VerbatimChar"/>
        </w:rPr>
        <w:t xml:space="preserve">  </w:t>
      </w:r>
      <w:r>
        <w:br/>
      </w:r>
      <w:r>
        <w:rPr>
          <w:rStyle w:val="VerbatimChar"/>
        </w:rPr>
        <w:t xml:space="preserve">  ;; Domain-wide normalization bounds</w:t>
      </w:r>
      <w:r>
        <w:br/>
      </w:r>
      <w:r>
        <w:rPr>
          <w:rStyle w:val="VerbatimChar"/>
        </w:rPr>
        <w:t xml:space="preserve">  min-Hg</w:t>
      </w:r>
      <w:r>
        <w:br/>
      </w:r>
      <w:r>
        <w:rPr>
          <w:rStyle w:val="VerbatimChar"/>
        </w:rPr>
        <w:t xml:space="preserve">  max-Hg</w:t>
      </w:r>
      <w:r>
        <w:br/>
      </w:r>
      <w:r>
        <w:rPr>
          <w:rStyle w:val="VerbatimChar"/>
        </w:rPr>
        <w:t xml:space="preserve">  min-MeHg</w:t>
      </w:r>
      <w:r>
        <w:br/>
      </w:r>
      <w:r>
        <w:rPr>
          <w:rStyle w:val="VerbatimChar"/>
        </w:rPr>
        <w:t xml:space="preserve">  max-MeHg</w:t>
      </w:r>
      <w:r>
        <w:br/>
      </w:r>
      <w:r>
        <w:rPr>
          <w:rStyle w:val="VerbatimChar"/>
        </w:rPr>
        <w:t xml:space="preserve">]</w:t>
      </w:r>
      <w:r>
        <w:br/>
      </w:r>
      <w:r>
        <w:br/>
      </w:r>
      <w:r>
        <w:rPr>
          <w:rStyle w:val="VerbatimChar"/>
        </w:rPr>
        <w:t xml:space="preserve">patches-own [</w:t>
      </w:r>
      <w:r>
        <w:br/>
      </w:r>
      <w:r>
        <w:rPr>
          <w:rStyle w:val="VerbatimChar"/>
        </w:rPr>
        <w:t xml:space="preserve">  ;; Contaminant inputs</w:t>
      </w:r>
      <w:r>
        <w:br/>
      </w:r>
      <w:r>
        <w:rPr>
          <w:rStyle w:val="VerbatimChar"/>
        </w:rPr>
        <w:t xml:space="preserve">  mercury</w:t>
      </w:r>
      <w:r>
        <w:br/>
      </w:r>
      <w:r>
        <w:rPr>
          <w:rStyle w:val="VerbatimChar"/>
        </w:rPr>
        <w:t xml:space="preserve">  methylmercury</w:t>
      </w:r>
      <w:r>
        <w:br/>
      </w:r>
      <w:r>
        <w:rPr>
          <w:rStyle w:val="VerbatimChar"/>
        </w:rPr>
        <w:t xml:space="preserve">  SPM</w:t>
      </w:r>
      <w:r>
        <w:br/>
      </w:r>
      <w:r>
        <w:br/>
      </w:r>
      <w:r>
        <w:rPr>
          <w:rStyle w:val="VerbatimChar"/>
        </w:rPr>
        <w:t xml:space="preserve">  ;; Species-specific instantaneous risk</w:t>
      </w:r>
      <w:r>
        <w:br/>
      </w:r>
      <w:r>
        <w:rPr>
          <w:rStyle w:val="VerbatimChar"/>
        </w:rPr>
        <w:t xml:space="preserve">  Hg-exp-risk-alewife</w:t>
      </w:r>
      <w:r>
        <w:br/>
      </w:r>
      <w:r>
        <w:rPr>
          <w:rStyle w:val="VerbatimChar"/>
        </w:rPr>
        <w:t xml:space="preserve">  Hg-exp-risk-stripedbass</w:t>
      </w:r>
      <w:r>
        <w:br/>
      </w:r>
      <w:r>
        <w:rPr>
          <w:rStyle w:val="VerbatimChar"/>
        </w:rPr>
        <w:t xml:space="preserve">  MeHg-exp-risk-alewife</w:t>
      </w:r>
      <w:r>
        <w:br/>
      </w:r>
      <w:r>
        <w:rPr>
          <w:rStyle w:val="VerbatimChar"/>
        </w:rPr>
        <w:t xml:space="preserve">  MeHg-exp-risk-stripedbass</w:t>
      </w:r>
      <w:r>
        <w:br/>
      </w:r>
      <w:r>
        <w:br/>
      </w:r>
      <w:r>
        <w:rPr>
          <w:rStyle w:val="VerbatimChar"/>
        </w:rPr>
        <w:t xml:space="preserve">  ;; Species-specific cumulative patch totals</w:t>
      </w:r>
      <w:r>
        <w:br/>
      </w:r>
      <w:r>
        <w:rPr>
          <w:rStyle w:val="VerbatimChar"/>
        </w:rPr>
        <w:t xml:space="preserve">  Hg-exp-risk-total-alewife</w:t>
      </w:r>
      <w:r>
        <w:br/>
      </w:r>
      <w:r>
        <w:rPr>
          <w:rStyle w:val="VerbatimChar"/>
        </w:rPr>
        <w:t xml:space="preserve">  Hg-exp-risk-total-stripedbass</w:t>
      </w:r>
      <w:r>
        <w:br/>
      </w:r>
      <w:r>
        <w:rPr>
          <w:rStyle w:val="VerbatimChar"/>
        </w:rPr>
        <w:t xml:space="preserve">  MeHg-exp-risk-total-alewife</w:t>
      </w:r>
      <w:r>
        <w:br/>
      </w:r>
      <w:r>
        <w:rPr>
          <w:rStyle w:val="VerbatimChar"/>
        </w:rPr>
        <w:t xml:space="preserve">  MeHg-exp-risk-total-stripedbass</w:t>
      </w:r>
      <w:r>
        <w:br/>
      </w:r>
      <w:r>
        <w:rPr>
          <w:rStyle w:val="VerbatimChar"/>
        </w:rPr>
        <w:t xml:space="preserve">]</w:t>
      </w:r>
      <w:r>
        <w:br/>
      </w:r>
      <w:r>
        <w:br/>
      </w:r>
      <w:r>
        <w:rPr>
          <w:rStyle w:val="VerbatimChar"/>
        </w:rPr>
        <w:t xml:space="preserve">turtles-own [</w:t>
      </w:r>
      <w:r>
        <w:br/>
      </w:r>
      <w:r>
        <w:rPr>
          <w:rStyle w:val="VerbatimChar"/>
        </w:rPr>
        <w:t xml:space="preserve">  ;; Physiology</w:t>
      </w:r>
      <w:r>
        <w:br/>
      </w:r>
      <w:r>
        <w:rPr>
          <w:rStyle w:val="VerbatimChar"/>
        </w:rPr>
        <w:t xml:space="preserve">  metabolism-rate</w:t>
      </w:r>
      <w:r>
        <w:br/>
      </w:r>
      <w:r>
        <w:rPr>
          <w:rStyle w:val="VerbatimChar"/>
        </w:rPr>
        <w:t xml:space="preserve">  ionregulatory-stress</w:t>
      </w:r>
      <w:r>
        <w:br/>
      </w:r>
      <w:r>
        <w:br/>
      </w:r>
      <w:r>
        <w:rPr>
          <w:rStyle w:val="VerbatimChar"/>
        </w:rPr>
        <w:t xml:space="preserve">  ;; Exposure durations</w:t>
      </w:r>
      <w:r>
        <w:br/>
      </w:r>
      <w:r>
        <w:rPr>
          <w:rStyle w:val="VerbatimChar"/>
        </w:rPr>
        <w:t xml:space="preserve">  hg-exposure-duration</w:t>
      </w:r>
      <w:r>
        <w:br/>
      </w:r>
      <w:r>
        <w:rPr>
          <w:rStyle w:val="VerbatimChar"/>
        </w:rPr>
        <w:t xml:space="preserve">  mehg-exposure-duration</w:t>
      </w:r>
      <w:r>
        <w:br/>
      </w:r>
      <w:r>
        <w:br/>
      </w:r>
      <w:r>
        <w:rPr>
          <w:rStyle w:val="VerbatimChar"/>
        </w:rPr>
        <w:t xml:space="preserve">  ;; Instantaneous uptake</w:t>
      </w:r>
      <w:r>
        <w:br/>
      </w:r>
      <w:r>
        <w:rPr>
          <w:rStyle w:val="VerbatimChar"/>
        </w:rPr>
        <w:t xml:space="preserve">  hg-uptake-risk</w:t>
      </w:r>
      <w:r>
        <w:br/>
      </w:r>
      <w:r>
        <w:rPr>
          <w:rStyle w:val="VerbatimChar"/>
        </w:rPr>
        <w:t xml:space="preserve">  mehg-uptake-risk</w:t>
      </w:r>
      <w:r>
        <w:br/>
      </w:r>
      <w:r>
        <w:br/>
      </w:r>
      <w:r>
        <w:rPr>
          <w:rStyle w:val="VerbatimChar"/>
        </w:rPr>
        <w:t xml:space="preserve">  ;; Cumulative uptake</w:t>
      </w:r>
      <w:r>
        <w:br/>
      </w:r>
      <w:r>
        <w:rPr>
          <w:rStyle w:val="VerbatimChar"/>
        </w:rPr>
        <w:t xml:space="preserve">  hg-total</w:t>
      </w:r>
      <w:r>
        <w:br/>
      </w:r>
      <w:r>
        <w:rPr>
          <w:rStyle w:val="VerbatimChar"/>
        </w:rPr>
        <w:t xml:space="preserve">  mehg-total</w:t>
      </w:r>
      <w:r>
        <w:br/>
      </w:r>
      <w:r>
        <w:br/>
      </w:r>
      <w:r>
        <w:rPr>
          <w:rStyle w:val="VerbatimChar"/>
        </w:rPr>
        <w:t xml:space="preserve">  ;; Cumulative exposure raw</w:t>
      </w:r>
      <w:r>
        <w:br/>
      </w:r>
      <w:r>
        <w:rPr>
          <w:rStyle w:val="VerbatimChar"/>
        </w:rPr>
        <w:t xml:space="preserve">  hg-exposure-total</w:t>
      </w:r>
      <w:r>
        <w:br/>
      </w:r>
      <w:r>
        <w:rPr>
          <w:rStyle w:val="VerbatimChar"/>
        </w:rPr>
        <w:t xml:space="preserve">  mehg-exposure-total</w:t>
      </w:r>
      <w:r>
        <w:br/>
      </w:r>
      <w:r>
        <w:br/>
      </w:r>
      <w:r>
        <w:rPr>
          <w:rStyle w:val="VerbatimChar"/>
        </w:rPr>
        <w:t xml:space="preserve">  ;; Cumulative normalized exposure</w:t>
      </w:r>
      <w:r>
        <w:br/>
      </w:r>
      <w:r>
        <w:rPr>
          <w:rStyle w:val="VerbatimChar"/>
        </w:rPr>
        <w:t xml:space="preserve">  hg-exposure-total-normalized</w:t>
      </w:r>
      <w:r>
        <w:br/>
      </w:r>
      <w:r>
        <w:rPr>
          <w:rStyle w:val="VerbatimChar"/>
        </w:rPr>
        <w:t xml:space="preserve">  mehg-exposure-total-normalized</w:t>
      </w:r>
      <w:r>
        <w:br/>
      </w:r>
      <w:r>
        <w:rPr>
          <w:rStyle w:val="VerbatimChar"/>
        </w:rPr>
        <w:t xml:space="preserve">]</w:t>
      </w:r>
      <w:r>
        <w:br/>
      </w:r>
      <w:r>
        <w:br/>
      </w:r>
      <w:r>
        <w:rPr>
          <w:rStyle w:val="VerbatimChar"/>
        </w:rPr>
        <w:t xml:space="preserve">;; ================================================================</w:t>
      </w:r>
      <w:r>
        <w:br/>
      </w:r>
      <w:r>
        <w:rPr>
          <w:rStyle w:val="VerbatimChar"/>
        </w:rPr>
        <w:t xml:space="preserve">;; MERCURY EXPOSURE</w:t>
      </w:r>
      <w:r>
        <w:br/>
      </w:r>
      <w:r>
        <w:rPr>
          <w:rStyle w:val="VerbatimChar"/>
        </w:rPr>
        <w:t xml:space="preserve">;; ================================================================</w:t>
      </w:r>
      <w:r>
        <w:br/>
      </w:r>
      <w:r>
        <w:br/>
      </w:r>
      <w:r>
        <w:rPr>
          <w:rStyle w:val="VerbatimChar"/>
        </w:rPr>
        <w:t xml:space="preserve">to mercury-contamination</w:t>
      </w:r>
      <w:r>
        <w:br/>
      </w:r>
      <w:r>
        <w:rPr>
          <w:rStyle w:val="VerbatimChar"/>
        </w:rPr>
        <w:t xml:space="preserve">  </w:t>
      </w:r>
      <w:r>
        <w:br/>
      </w:r>
      <w:r>
        <w:rPr>
          <w:rStyle w:val="VerbatimChar"/>
        </w:rPr>
        <w:t xml:space="preserve">  ;; ---------------------------------------------</w:t>
      </w:r>
      <w:r>
        <w:br/>
      </w:r>
      <w:r>
        <w:rPr>
          <w:rStyle w:val="VerbatimChar"/>
        </w:rPr>
        <w:t xml:space="preserve">  ;; Retrieve patch contaminant and SPM values</w:t>
      </w:r>
      <w:r>
        <w:br/>
      </w:r>
      <w:r>
        <w:rPr>
          <w:rStyle w:val="VerbatimChar"/>
        </w:rPr>
        <w:t xml:space="preserve">  ;; ---------------------------------------------</w:t>
      </w:r>
      <w:r>
        <w:br/>
      </w:r>
      <w:r>
        <w:rPr>
          <w:rStyle w:val="VerbatimChar"/>
        </w:rPr>
        <w:t xml:space="preserve">  let Hg-current [mercury] of patch-here</w:t>
      </w:r>
      <w:r>
        <w:br/>
      </w:r>
      <w:r>
        <w:rPr>
          <w:rStyle w:val="VerbatimChar"/>
        </w:rPr>
        <w:t xml:space="preserve">  let SPM-current [SPM] of patch-here</w:t>
      </w:r>
      <w:r>
        <w:br/>
      </w:r>
      <w:r>
        <w:rPr>
          <w:rStyle w:val="VerbatimChar"/>
        </w:rPr>
        <w:t xml:space="preserve">  </w:t>
      </w:r>
      <w:r>
        <w:br/>
      </w:r>
      <w:r>
        <w:rPr>
          <w:rStyle w:val="VerbatimChar"/>
        </w:rPr>
        <w:t xml:space="preserve">  if not is-number? Hg-current [ set Hg-current 0 ]</w:t>
      </w:r>
      <w:r>
        <w:br/>
      </w:r>
      <w:r>
        <w:rPr>
          <w:rStyle w:val="VerbatimChar"/>
        </w:rPr>
        <w:t xml:space="preserve">  if not is-number? SPM-current [ set SPM-current 0 ]</w:t>
      </w:r>
      <w:r>
        <w:br/>
      </w:r>
      <w:r>
        <w:br/>
      </w:r>
      <w:r>
        <w:rPr>
          <w:rStyle w:val="VerbatimChar"/>
        </w:rPr>
        <w:t xml:space="preserve">  ;; ---------------------------------------------</w:t>
      </w:r>
      <w:r>
        <w:br/>
      </w:r>
      <w:r>
        <w:rPr>
          <w:rStyle w:val="VerbatimChar"/>
        </w:rPr>
        <w:t xml:space="preserve">  ;; Normalize Hg concentration (0–1)</w:t>
      </w:r>
      <w:r>
        <w:br/>
      </w:r>
      <w:r>
        <w:rPr>
          <w:rStyle w:val="VerbatimChar"/>
        </w:rPr>
        <w:t xml:space="preserve">  ;; ---------------------------------------------</w:t>
      </w:r>
      <w:r>
        <w:br/>
      </w:r>
      <w:r>
        <w:rPr>
          <w:rStyle w:val="VerbatimChar"/>
        </w:rPr>
        <w:t xml:space="preserve">  let Hg-normalized 0</w:t>
      </w:r>
      <w:r>
        <w:br/>
      </w:r>
      <w:r>
        <w:rPr>
          <w:rStyle w:val="VerbatimChar"/>
        </w:rPr>
        <w:t xml:space="preserve">  if (max-Hg - min-Hg) &gt; 0 [</w:t>
      </w:r>
      <w:r>
        <w:br/>
      </w:r>
      <w:r>
        <w:rPr>
          <w:rStyle w:val="VerbatimChar"/>
        </w:rPr>
        <w:t xml:space="preserve">    set Hg-normalized (Hg-current - min-Hg) / (max-Hg - min-Hg)</w:t>
      </w:r>
      <w:r>
        <w:br/>
      </w:r>
      <w:r>
        <w:rPr>
          <w:rStyle w:val="VerbatimChar"/>
        </w:rPr>
        <w:t xml:space="preserve">  ]</w:t>
      </w:r>
      <w:r>
        <w:br/>
      </w:r>
      <w:r>
        <w:rPr>
          <w:rStyle w:val="VerbatimChar"/>
        </w:rPr>
        <w:t xml:space="preserve">  </w:t>
      </w:r>
      <w:r>
        <w:br/>
      </w:r>
      <w:r>
        <w:rPr>
          <w:rStyle w:val="VerbatimChar"/>
        </w:rPr>
        <w:t xml:space="preserve">  ;; clamp</w:t>
      </w:r>
      <w:r>
        <w:br/>
      </w:r>
      <w:r>
        <w:rPr>
          <w:rStyle w:val="VerbatimChar"/>
        </w:rPr>
        <w:t xml:space="preserve">  set Hg-normalized max list 0 (min list 1 Hg-normalized)</w:t>
      </w:r>
      <w:r>
        <w:br/>
      </w:r>
      <w:r>
        <w:rPr>
          <w:rStyle w:val="VerbatimChar"/>
        </w:rPr>
        <w:t xml:space="preserve">  </w:t>
      </w:r>
      <w:r>
        <w:br/>
      </w:r>
      <w:r>
        <w:rPr>
          <w:rStyle w:val="VerbatimChar"/>
        </w:rPr>
        <w:t xml:space="preserve">  ;; ---------------------------------------------</w:t>
      </w:r>
      <w:r>
        <w:br/>
      </w:r>
      <w:r>
        <w:rPr>
          <w:rStyle w:val="VerbatimChar"/>
        </w:rPr>
        <w:t xml:space="preserve">  ;; Exposure duration: threshold exceedance</w:t>
      </w:r>
      <w:r>
        <w:br/>
      </w:r>
      <w:r>
        <w:rPr>
          <w:rStyle w:val="VerbatimChar"/>
        </w:rPr>
        <w:t xml:space="preserve">  ;; ---------------------------------------------</w:t>
      </w:r>
      <w:r>
        <w:br/>
      </w:r>
      <w:r>
        <w:rPr>
          <w:rStyle w:val="VerbatimChar"/>
        </w:rPr>
        <w:t xml:space="preserve">  if Hg-current &gt; Hg-threshold [</w:t>
      </w:r>
      <w:r>
        <w:br/>
      </w:r>
      <w:r>
        <w:rPr>
          <w:rStyle w:val="VerbatimChar"/>
        </w:rPr>
        <w:t xml:space="preserve">    set hg-exposure-duration hg-exposure-duration + 1</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 Uptake risk (toxicokinetic rule)</w:t>
      </w:r>
      <w:r>
        <w:br/>
      </w:r>
      <w:r>
        <w:rPr>
          <w:rStyle w:val="VerbatimChar"/>
        </w:rPr>
        <w:t xml:space="preserve">  ;; ---------------------------------------------</w:t>
      </w:r>
      <w:r>
        <w:br/>
      </w:r>
      <w:r>
        <w:rPr>
          <w:rStyle w:val="VerbatimChar"/>
        </w:rPr>
        <w:t xml:space="preserve">  let stress-factor (1 + ionregulatory-stress)</w:t>
      </w:r>
      <w:r>
        <w:br/>
      </w:r>
      <w:r>
        <w:rPr>
          <w:rStyle w:val="VerbatimChar"/>
        </w:rPr>
        <w:t xml:space="preserve">  let spm-factor    (1 + SPM-current)</w:t>
      </w:r>
      <w:r>
        <w:br/>
      </w:r>
      <w:r>
        <w:br/>
      </w:r>
      <w:r>
        <w:rPr>
          <w:rStyle w:val="VerbatimChar"/>
        </w:rPr>
        <w:t xml:space="preserve">  set hg-uptake-risk (metabolism-rate * Hg-normalized * stress-factor * spm-factor)</w:t>
      </w:r>
      <w:r>
        <w:br/>
      </w:r>
      <w:r>
        <w:br/>
      </w:r>
      <w:r>
        <w:rPr>
          <w:rStyle w:val="VerbatimChar"/>
        </w:rPr>
        <w:t xml:space="preserve">  ;; no negative risk ever</w:t>
      </w:r>
      <w:r>
        <w:br/>
      </w:r>
      <w:r>
        <w:rPr>
          <w:rStyle w:val="VerbatimChar"/>
        </w:rPr>
        <w:t xml:space="preserve">  if hg-uptake-risk &lt; 0 [ set hg-uptake-risk 0 ]</w:t>
      </w:r>
      <w:r>
        <w:br/>
      </w:r>
      <w:r>
        <w:br/>
      </w:r>
      <w:r>
        <w:rPr>
          <w:rStyle w:val="VerbatimChar"/>
        </w:rPr>
        <w:t xml:space="preserve">  ;; ---------------------------------------------</w:t>
      </w:r>
      <w:r>
        <w:br/>
      </w:r>
      <w:r>
        <w:rPr>
          <w:rStyle w:val="VerbatimChar"/>
        </w:rPr>
        <w:t xml:space="preserve">  ;; Add to cumulative body burden</w:t>
      </w:r>
      <w:r>
        <w:br/>
      </w:r>
      <w:r>
        <w:rPr>
          <w:rStyle w:val="VerbatimChar"/>
        </w:rPr>
        <w:t xml:space="preserve">  ;; ---------------------------------------------</w:t>
      </w:r>
      <w:r>
        <w:br/>
      </w:r>
      <w:r>
        <w:rPr>
          <w:rStyle w:val="VerbatimChar"/>
        </w:rPr>
        <w:t xml:space="preserve">  set hg-total hg-total + hg-uptake-risk</w:t>
      </w:r>
      <w:r>
        <w:br/>
      </w:r>
      <w:r>
        <w:rPr>
          <w:rStyle w:val="VerbatimChar"/>
        </w:rPr>
        <w:t xml:space="preserve">  </w:t>
      </w:r>
      <w:r>
        <w:br/>
      </w:r>
      <w:r>
        <w:rPr>
          <w:rStyle w:val="VerbatimChar"/>
        </w:rPr>
        <w:t xml:space="preserve">  ;; ---------------------------------------------</w:t>
      </w:r>
      <w:r>
        <w:br/>
      </w:r>
      <w:r>
        <w:rPr>
          <w:rStyle w:val="VerbatimChar"/>
        </w:rPr>
        <w:t xml:space="preserve">  ;; Track cumulative raw &amp; normalized exposure</w:t>
      </w:r>
      <w:r>
        <w:br/>
      </w:r>
      <w:r>
        <w:rPr>
          <w:rStyle w:val="VerbatimChar"/>
        </w:rPr>
        <w:t xml:space="preserve">  ;; ---------------------------------------------</w:t>
      </w:r>
      <w:r>
        <w:br/>
      </w:r>
      <w:r>
        <w:rPr>
          <w:rStyle w:val="VerbatimChar"/>
        </w:rPr>
        <w:t xml:space="preserve">  set hg-exposure-total            hg-exposure-total + Hg-current</w:t>
      </w:r>
      <w:r>
        <w:br/>
      </w:r>
      <w:r>
        <w:rPr>
          <w:rStyle w:val="VerbatimChar"/>
        </w:rPr>
        <w:t xml:space="preserve">  set hg-exposure-total-normalized hg-exposure-total-normalized + Hg-normalized</w:t>
      </w:r>
      <w:r>
        <w:br/>
      </w:r>
      <w:r>
        <w:rPr>
          <w:rStyle w:val="VerbatimChar"/>
        </w:rPr>
        <w:t xml:space="preserve">  </w:t>
      </w:r>
      <w:r>
        <w:br/>
      </w:r>
      <w:r>
        <w:rPr>
          <w:rStyle w:val="VerbatimChar"/>
        </w:rPr>
        <w:t xml:space="preserve">  ;; ---------------------------------------------</w:t>
      </w:r>
      <w:r>
        <w:br/>
      </w:r>
      <w:r>
        <w:rPr>
          <w:rStyle w:val="VerbatimChar"/>
        </w:rPr>
        <w:t xml:space="preserve">  ;; Patch-level risk recording (species specific)</w:t>
      </w:r>
      <w:r>
        <w:br/>
      </w:r>
      <w:r>
        <w:rPr>
          <w:rStyle w:val="VerbatimChar"/>
        </w:rPr>
        <w:t xml:space="preserve">  ;; ---------------------------------------------</w:t>
      </w:r>
      <w:r>
        <w:br/>
      </w:r>
      <w:r>
        <w:rPr>
          <w:rStyle w:val="VerbatimChar"/>
        </w:rPr>
        <w:t xml:space="preserve">  let patch-risk hg-uptake-risk</w:t>
      </w:r>
      <w:r>
        <w:br/>
      </w:r>
      <w:r>
        <w:rPr>
          <w:rStyle w:val="VerbatimChar"/>
        </w:rPr>
        <w:t xml:space="preserve">  </w:t>
      </w:r>
      <w:r>
        <w:br/>
      </w:r>
      <w:r>
        <w:rPr>
          <w:rStyle w:val="VerbatimChar"/>
        </w:rPr>
        <w:t xml:space="preserve">  if breed = alewives [</w:t>
      </w:r>
      <w:r>
        <w:br/>
      </w:r>
      <w:r>
        <w:rPr>
          <w:rStyle w:val="VerbatimChar"/>
        </w:rPr>
        <w:t xml:space="preserve">    ask patch-here [</w:t>
      </w:r>
      <w:r>
        <w:br/>
      </w:r>
      <w:r>
        <w:rPr>
          <w:rStyle w:val="VerbatimChar"/>
        </w:rPr>
        <w:t xml:space="preserve">      set Hg-exp-risk-alewife       patch-risk</w:t>
      </w:r>
      <w:r>
        <w:br/>
      </w:r>
      <w:r>
        <w:rPr>
          <w:rStyle w:val="VerbatimChar"/>
        </w:rPr>
        <w:t xml:space="preserve">      set Hg-exp-risk-total-alewife (Hg-exp-risk-total-alewife + patch-risk)</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breed = stripedbass [</w:t>
      </w:r>
      <w:r>
        <w:br/>
      </w:r>
      <w:r>
        <w:rPr>
          <w:rStyle w:val="VerbatimChar"/>
        </w:rPr>
        <w:t xml:space="preserve">    ask patch-here [</w:t>
      </w:r>
      <w:r>
        <w:br/>
      </w:r>
      <w:r>
        <w:rPr>
          <w:rStyle w:val="VerbatimChar"/>
        </w:rPr>
        <w:t xml:space="preserve">      set Hg-exp-risk-stripedbass       patch-risk</w:t>
      </w:r>
      <w:r>
        <w:br/>
      </w:r>
      <w:r>
        <w:rPr>
          <w:rStyle w:val="VerbatimChar"/>
        </w:rPr>
        <w:t xml:space="preserve">      set Hg-exp-risk-total-stripedbass (Hg-exp-risk-total-stripedbass + patch-risk)</w:t>
      </w:r>
      <w:r>
        <w:br/>
      </w:r>
      <w:r>
        <w:rPr>
          <w:rStyle w:val="VerbatimChar"/>
        </w:rPr>
        <w:t xml:space="preserve">    ]</w:t>
      </w:r>
      <w:r>
        <w:br/>
      </w:r>
      <w:r>
        <w:rPr>
          <w:rStyle w:val="VerbatimChar"/>
        </w:rPr>
        <w:t xml:space="preserve">  ]</w:t>
      </w:r>
      <w:r>
        <w:br/>
      </w:r>
      <w:r>
        <w:br/>
      </w:r>
      <w:r>
        <w:rPr>
          <w:rStyle w:val="VerbatimChar"/>
        </w:rPr>
        <w:t xml:space="preserve">end</w:t>
      </w:r>
      <w:r>
        <w:br/>
      </w:r>
      <w:r>
        <w:br/>
      </w:r>
      <w:r>
        <w:br/>
      </w:r>
      <w:r>
        <w:rPr>
          <w:rStyle w:val="VerbatimChar"/>
        </w:rPr>
        <w:t xml:space="preserve">;; ================================================================</w:t>
      </w:r>
      <w:r>
        <w:br/>
      </w:r>
      <w:r>
        <w:rPr>
          <w:rStyle w:val="VerbatimChar"/>
        </w:rPr>
        <w:t xml:space="preserve">;; METHYLMERCURY EXPOSURE</w:t>
      </w:r>
      <w:r>
        <w:br/>
      </w:r>
      <w:r>
        <w:rPr>
          <w:rStyle w:val="VerbatimChar"/>
        </w:rPr>
        <w:t xml:space="preserve">;; ================================================================</w:t>
      </w:r>
      <w:r>
        <w:br/>
      </w:r>
      <w:r>
        <w:br/>
      </w:r>
      <w:r>
        <w:rPr>
          <w:rStyle w:val="VerbatimChar"/>
        </w:rPr>
        <w:t xml:space="preserve">to methylmercury-contamination</w:t>
      </w:r>
      <w:r>
        <w:br/>
      </w:r>
      <w:r>
        <w:rPr>
          <w:rStyle w:val="VerbatimChar"/>
        </w:rPr>
        <w:t xml:space="preserve">  </w:t>
      </w:r>
      <w:r>
        <w:br/>
      </w:r>
      <w:r>
        <w:rPr>
          <w:rStyle w:val="VerbatimChar"/>
        </w:rPr>
        <w:t xml:space="preserve">  ;; ---------------------------------------------</w:t>
      </w:r>
      <w:r>
        <w:br/>
      </w:r>
      <w:r>
        <w:rPr>
          <w:rStyle w:val="VerbatimChar"/>
        </w:rPr>
        <w:t xml:space="preserve">  ;; Retrieve patch contaminant and SPM values</w:t>
      </w:r>
      <w:r>
        <w:br/>
      </w:r>
      <w:r>
        <w:rPr>
          <w:rStyle w:val="VerbatimChar"/>
        </w:rPr>
        <w:t xml:space="preserve">  ;; ---------------------------------------------</w:t>
      </w:r>
      <w:r>
        <w:br/>
      </w:r>
      <w:r>
        <w:rPr>
          <w:rStyle w:val="VerbatimChar"/>
        </w:rPr>
        <w:t xml:space="preserve">  let MeHg-current [methylmercury] of patch-here</w:t>
      </w:r>
      <w:r>
        <w:br/>
      </w:r>
      <w:r>
        <w:rPr>
          <w:rStyle w:val="VerbatimChar"/>
        </w:rPr>
        <w:t xml:space="preserve">  let SPM-current  [SPM] of patch-here</w:t>
      </w:r>
      <w:r>
        <w:br/>
      </w:r>
      <w:r>
        <w:br/>
      </w:r>
      <w:r>
        <w:rPr>
          <w:rStyle w:val="VerbatimChar"/>
        </w:rPr>
        <w:t xml:space="preserve">  if not is-number? MeHg-current [ set MeHg-current 0 ]</w:t>
      </w:r>
      <w:r>
        <w:br/>
      </w:r>
      <w:r>
        <w:rPr>
          <w:rStyle w:val="VerbatimChar"/>
        </w:rPr>
        <w:t xml:space="preserve">  if not is-number? SPM-current  [ set SPM-current 0 ]</w:t>
      </w:r>
      <w:r>
        <w:br/>
      </w:r>
      <w:r>
        <w:br/>
      </w:r>
      <w:r>
        <w:rPr>
          <w:rStyle w:val="VerbatimChar"/>
        </w:rPr>
        <w:t xml:space="preserve">  ;; ---------------------------------------------</w:t>
      </w:r>
      <w:r>
        <w:br/>
      </w:r>
      <w:r>
        <w:rPr>
          <w:rStyle w:val="VerbatimChar"/>
        </w:rPr>
        <w:t xml:space="preserve">  ;; Normalize MeHg concentration (0–1)</w:t>
      </w:r>
      <w:r>
        <w:br/>
      </w:r>
      <w:r>
        <w:rPr>
          <w:rStyle w:val="VerbatimChar"/>
        </w:rPr>
        <w:t xml:space="preserve">  ;; ---------------------------------------------</w:t>
      </w:r>
      <w:r>
        <w:br/>
      </w:r>
      <w:r>
        <w:rPr>
          <w:rStyle w:val="VerbatimChar"/>
        </w:rPr>
        <w:t xml:space="preserve">  let MeHg-normalized 0</w:t>
      </w:r>
      <w:r>
        <w:br/>
      </w:r>
      <w:r>
        <w:rPr>
          <w:rStyle w:val="VerbatimChar"/>
        </w:rPr>
        <w:t xml:space="preserve">  if (max-MeHg - min-MeHg) &gt; 0 [</w:t>
      </w:r>
      <w:r>
        <w:br/>
      </w:r>
      <w:r>
        <w:rPr>
          <w:rStyle w:val="VerbatimChar"/>
        </w:rPr>
        <w:t xml:space="preserve">    set MeHg-normalized (MeHg-current - min-MeHg) / (max-MeHg - min-MeHg)</w:t>
      </w:r>
      <w:r>
        <w:br/>
      </w:r>
      <w:r>
        <w:rPr>
          <w:rStyle w:val="VerbatimChar"/>
        </w:rPr>
        <w:t xml:space="preserve">  ]</w:t>
      </w:r>
      <w:r>
        <w:br/>
      </w:r>
      <w:r>
        <w:rPr>
          <w:rStyle w:val="VerbatimChar"/>
        </w:rPr>
        <w:t xml:space="preserve">  </w:t>
      </w:r>
      <w:r>
        <w:br/>
      </w:r>
      <w:r>
        <w:rPr>
          <w:rStyle w:val="VerbatimChar"/>
        </w:rPr>
        <w:t xml:space="preserve">  ;; clamp</w:t>
      </w:r>
      <w:r>
        <w:br/>
      </w:r>
      <w:r>
        <w:rPr>
          <w:rStyle w:val="VerbatimChar"/>
        </w:rPr>
        <w:t xml:space="preserve">  set MeHg-normalized max list 0 (min list 1 MeHg-normalized)</w:t>
      </w:r>
      <w:r>
        <w:br/>
      </w:r>
      <w:r>
        <w:rPr>
          <w:rStyle w:val="VerbatimChar"/>
        </w:rPr>
        <w:t xml:space="preserve">  </w:t>
      </w:r>
      <w:r>
        <w:br/>
      </w:r>
      <w:r>
        <w:rPr>
          <w:rStyle w:val="VerbatimChar"/>
        </w:rPr>
        <w:t xml:space="preserve">  ;; ---------------------------------------------</w:t>
      </w:r>
      <w:r>
        <w:br/>
      </w:r>
      <w:r>
        <w:rPr>
          <w:rStyle w:val="VerbatimChar"/>
        </w:rPr>
        <w:t xml:space="preserve">  ;; Exposure duration: threshold exceedance</w:t>
      </w:r>
      <w:r>
        <w:br/>
      </w:r>
      <w:r>
        <w:rPr>
          <w:rStyle w:val="VerbatimChar"/>
        </w:rPr>
        <w:t xml:space="preserve">  ;; ---------------------------------------------</w:t>
      </w:r>
      <w:r>
        <w:br/>
      </w:r>
      <w:r>
        <w:rPr>
          <w:rStyle w:val="VerbatimChar"/>
        </w:rPr>
        <w:t xml:space="preserve">  if MeHg-current &gt; MeHg-threshold [</w:t>
      </w:r>
      <w:r>
        <w:br/>
      </w:r>
      <w:r>
        <w:rPr>
          <w:rStyle w:val="VerbatimChar"/>
        </w:rPr>
        <w:t xml:space="preserve">    set mehg-exposure-duration mehg-exposure-duration + 1</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 Uptake risk</w:t>
      </w:r>
      <w:r>
        <w:br/>
      </w:r>
      <w:r>
        <w:rPr>
          <w:rStyle w:val="VerbatimChar"/>
        </w:rPr>
        <w:t xml:space="preserve">  ;; ---------------------------------------------</w:t>
      </w:r>
      <w:r>
        <w:br/>
      </w:r>
      <w:r>
        <w:rPr>
          <w:rStyle w:val="VerbatimChar"/>
        </w:rPr>
        <w:t xml:space="preserve">  let stress-factor (1 + ionregulatory-stress)</w:t>
      </w:r>
      <w:r>
        <w:br/>
      </w:r>
      <w:r>
        <w:rPr>
          <w:rStyle w:val="VerbatimChar"/>
        </w:rPr>
        <w:t xml:space="preserve">  let spm-factor    (1 + SPM-current)</w:t>
      </w:r>
      <w:r>
        <w:br/>
      </w:r>
      <w:r>
        <w:br/>
      </w:r>
      <w:r>
        <w:rPr>
          <w:rStyle w:val="VerbatimChar"/>
        </w:rPr>
        <w:t xml:space="preserve">  set mehg-uptake-risk (metabolism-rate * MeHg-normalized * stress-factor * spm-factor)</w:t>
      </w:r>
      <w:r>
        <w:br/>
      </w:r>
      <w:r>
        <w:br/>
      </w:r>
      <w:r>
        <w:rPr>
          <w:rStyle w:val="VerbatimChar"/>
        </w:rPr>
        <w:t xml:space="preserve">  if mehg-uptake-risk &lt; 0 [ set mehg-uptake-risk 0 ]</w:t>
      </w:r>
      <w:r>
        <w:br/>
      </w:r>
      <w:r>
        <w:rPr>
          <w:rStyle w:val="VerbatimChar"/>
        </w:rPr>
        <w:t xml:space="preserve">  </w:t>
      </w:r>
      <w:r>
        <w:br/>
      </w:r>
      <w:r>
        <w:rPr>
          <w:rStyle w:val="VerbatimChar"/>
        </w:rPr>
        <w:t xml:space="preserve">  ;; ---------------------------------------------</w:t>
      </w:r>
      <w:r>
        <w:br/>
      </w:r>
      <w:r>
        <w:rPr>
          <w:rStyle w:val="VerbatimChar"/>
        </w:rPr>
        <w:t xml:space="preserve">  ;; Add to cumulative body burden</w:t>
      </w:r>
      <w:r>
        <w:br/>
      </w:r>
      <w:r>
        <w:rPr>
          <w:rStyle w:val="VerbatimChar"/>
        </w:rPr>
        <w:t xml:space="preserve">  ;; ---------------------------------------------</w:t>
      </w:r>
      <w:r>
        <w:br/>
      </w:r>
      <w:r>
        <w:rPr>
          <w:rStyle w:val="VerbatimChar"/>
        </w:rPr>
        <w:t xml:space="preserve">  set mehg-total mehg-total + mehg-uptake-risk</w:t>
      </w:r>
      <w:r>
        <w:br/>
      </w:r>
      <w:r>
        <w:rPr>
          <w:rStyle w:val="VerbatimChar"/>
        </w:rPr>
        <w:t xml:space="preserve">  </w:t>
      </w:r>
      <w:r>
        <w:br/>
      </w:r>
      <w:r>
        <w:rPr>
          <w:rStyle w:val="VerbatimChar"/>
        </w:rPr>
        <w:t xml:space="preserve">  ;; ---------------------------------------------</w:t>
      </w:r>
      <w:r>
        <w:br/>
      </w:r>
      <w:r>
        <w:rPr>
          <w:rStyle w:val="VerbatimChar"/>
        </w:rPr>
        <w:t xml:space="preserve">  ;; Track cumulative raw &amp; normalized exposure</w:t>
      </w:r>
      <w:r>
        <w:br/>
      </w:r>
      <w:r>
        <w:rPr>
          <w:rStyle w:val="VerbatimChar"/>
        </w:rPr>
        <w:t xml:space="preserve">  ;; ---------------------------------------------</w:t>
      </w:r>
      <w:r>
        <w:br/>
      </w:r>
      <w:r>
        <w:rPr>
          <w:rStyle w:val="VerbatimChar"/>
        </w:rPr>
        <w:t xml:space="preserve">  set mehg-exposure-total            mehg-exposure-total + MeHg-current</w:t>
      </w:r>
      <w:r>
        <w:br/>
      </w:r>
      <w:r>
        <w:rPr>
          <w:rStyle w:val="VerbatimChar"/>
        </w:rPr>
        <w:t xml:space="preserve">  set mehg-exposure-total-normalized mehg-exposure-total-normalized + MeHg-normalized</w:t>
      </w:r>
      <w:r>
        <w:br/>
      </w:r>
      <w:r>
        <w:rPr>
          <w:rStyle w:val="VerbatimChar"/>
        </w:rPr>
        <w:t xml:space="preserve">  </w:t>
      </w:r>
      <w:r>
        <w:br/>
      </w:r>
      <w:r>
        <w:rPr>
          <w:rStyle w:val="VerbatimChar"/>
        </w:rPr>
        <w:t xml:space="preserve">  ;; ---------------------------------------------</w:t>
      </w:r>
      <w:r>
        <w:br/>
      </w:r>
      <w:r>
        <w:rPr>
          <w:rStyle w:val="VerbatimChar"/>
        </w:rPr>
        <w:t xml:space="preserve">  ;; Patch-level risk recording (species specific)</w:t>
      </w:r>
      <w:r>
        <w:br/>
      </w:r>
      <w:r>
        <w:rPr>
          <w:rStyle w:val="VerbatimChar"/>
        </w:rPr>
        <w:t xml:space="preserve">  ;; ---------------------------------------------</w:t>
      </w:r>
      <w:r>
        <w:br/>
      </w:r>
      <w:r>
        <w:rPr>
          <w:rStyle w:val="VerbatimChar"/>
        </w:rPr>
        <w:t xml:space="preserve">  let patch-risk mehg-uptake-risk</w:t>
      </w:r>
      <w:r>
        <w:br/>
      </w:r>
      <w:r>
        <w:rPr>
          <w:rStyle w:val="VerbatimChar"/>
        </w:rPr>
        <w:t xml:space="preserve">  </w:t>
      </w:r>
      <w:r>
        <w:br/>
      </w:r>
      <w:r>
        <w:rPr>
          <w:rStyle w:val="VerbatimChar"/>
        </w:rPr>
        <w:t xml:space="preserve">  if breed = alewives [</w:t>
      </w:r>
      <w:r>
        <w:br/>
      </w:r>
      <w:r>
        <w:rPr>
          <w:rStyle w:val="VerbatimChar"/>
        </w:rPr>
        <w:t xml:space="preserve">    ask patch-here [</w:t>
      </w:r>
      <w:r>
        <w:br/>
      </w:r>
      <w:r>
        <w:rPr>
          <w:rStyle w:val="VerbatimChar"/>
        </w:rPr>
        <w:t xml:space="preserve">      set MeHg-exp-risk-alewife       patch-risk</w:t>
      </w:r>
      <w:r>
        <w:br/>
      </w:r>
      <w:r>
        <w:rPr>
          <w:rStyle w:val="VerbatimChar"/>
        </w:rPr>
        <w:t xml:space="preserve">      set MeHg-exp-risk-total-alewife (MeHg-exp-risk-total-alewife + patch-risk)</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breed = stripedbass [</w:t>
      </w:r>
      <w:r>
        <w:br/>
      </w:r>
      <w:r>
        <w:rPr>
          <w:rStyle w:val="VerbatimChar"/>
        </w:rPr>
        <w:t xml:space="preserve">    ask patch-here [</w:t>
      </w:r>
      <w:r>
        <w:br/>
      </w:r>
      <w:r>
        <w:rPr>
          <w:rStyle w:val="VerbatimChar"/>
        </w:rPr>
        <w:t xml:space="preserve">      set MeHg-exp-risk-stripedbass       patch-risk</w:t>
      </w:r>
      <w:r>
        <w:br/>
      </w:r>
      <w:r>
        <w:rPr>
          <w:rStyle w:val="VerbatimChar"/>
        </w:rPr>
        <w:t xml:space="preserve">      set MeHg-exp-risk-total-stripedbass (MeHg-exp-risk-total-stripedbass + patch-risk)</w:t>
      </w:r>
      <w:r>
        <w:br/>
      </w:r>
      <w:r>
        <w:rPr>
          <w:rStyle w:val="VerbatimChar"/>
        </w:rPr>
        <w:t xml:space="preserve">    ]</w:t>
      </w:r>
      <w:r>
        <w:br/>
      </w:r>
      <w:r>
        <w:rPr>
          <w:rStyle w:val="VerbatimChar"/>
        </w:rPr>
        <w:t xml:space="preserve">  ]</w:t>
      </w:r>
      <w:r>
        <w:br/>
      </w:r>
      <w:r>
        <w:br/>
      </w:r>
      <w:r>
        <w:rPr>
          <w:rStyle w:val="VerbatimChar"/>
        </w:rPr>
        <w:t xml:space="preserve">end</w:t>
      </w:r>
    </w:p>
    <w:bookmarkStart w:id="36" w:name="refs"/>
    <w:bookmarkStart w:id="25" w:name="ref-evans_fish_1987"/>
    <w:p>
      <w:pPr>
        <w:pStyle w:val="Bibliography"/>
      </w:pPr>
      <w:r>
        <w:t xml:space="preserve">Evans, D H. 1987.</w:t>
      </w:r>
      <w:r>
        <w:t xml:space="preserve"> </w:t>
      </w:r>
      <w:r>
        <w:t xml:space="preserve">“The Fish Gill: Site of Action and Model for Toxic Effects of Environmental Pollutants.”</w:t>
      </w:r>
      <w:r>
        <w:t xml:space="preserve"> </w:t>
      </w:r>
      <w:r>
        <w:rPr>
          <w:i/>
          <w:iCs/>
        </w:rPr>
        <w:t xml:space="preserve">Environmental Health Perspectives</w:t>
      </w:r>
      <w:r>
        <w:t xml:space="preserve"> </w:t>
      </w:r>
      <w:r>
        <w:t xml:space="preserve">71 (April): 47–58.</w:t>
      </w:r>
      <w:r>
        <w:t xml:space="preserve"> </w:t>
      </w:r>
      <w:hyperlink r:id="rId24">
        <w:r>
          <w:rPr>
            <w:rStyle w:val="Hyperlink"/>
          </w:rPr>
          <w:t xml:space="preserve">https://doi.org/10.1289/ehp.877147</w:t>
        </w:r>
      </w:hyperlink>
      <w:r>
        <w:t xml:space="preserve">.</w:t>
      </w:r>
    </w:p>
    <w:bookmarkEnd w:id="25"/>
    <w:bookmarkStart w:id="27" w:name="ref-gaudet_canadian_1995"/>
    <w:p>
      <w:pPr>
        <w:pStyle w:val="Bibliography"/>
      </w:pPr>
      <w:r>
        <w:t xml:space="preserve">Gaudet, C., S. Lingard, P. Cureton, K. Keenleyside, S. Smith, and G. Raju. 1995.</w:t>
      </w:r>
      <w:r>
        <w:t xml:space="preserve"> </w:t>
      </w:r>
      <w:r>
        <w:t xml:space="preserve">“Canadian Environmental Quality Guidelines for Mercury.”</w:t>
      </w:r>
      <w:r>
        <w:t xml:space="preserve"> </w:t>
      </w:r>
      <w:r>
        <w:rPr>
          <w:i/>
          <w:iCs/>
        </w:rPr>
        <w:t xml:space="preserve">Water, Air, &amp; Soil Pollution</w:t>
      </w:r>
      <w:r>
        <w:t xml:space="preserve"> </w:t>
      </w:r>
      <w:r>
        <w:t xml:space="preserve">80 (1): 1149–59.</w:t>
      </w:r>
      <w:r>
        <w:t xml:space="preserve"> </w:t>
      </w:r>
      <w:hyperlink r:id="rId26">
        <w:r>
          <w:rPr>
            <w:rStyle w:val="Hyperlink"/>
          </w:rPr>
          <w:t xml:space="preserve">https://doi.org/10.1007/BF01189777</w:t>
        </w:r>
      </w:hyperlink>
      <w:r>
        <w:t xml:space="preserve">.</w:t>
      </w:r>
    </w:p>
    <w:bookmarkEnd w:id="27"/>
    <w:bookmarkStart w:id="29" w:name="ref-hall_food_1997"/>
    <w:p>
      <w:pPr>
        <w:pStyle w:val="Bibliography"/>
      </w:pPr>
      <w:r>
        <w:t xml:space="preserve">Hall, B. D., R. A. Bodaly, R. J. P. Fudge, J. W. M. Rudd, and D. M. Rosenberg. 1997.</w:t>
      </w:r>
      <w:r>
        <w:t xml:space="preserve"> </w:t>
      </w:r>
      <w:r>
        <w:t xml:space="preserve">“Food as the</w:t>
      </w:r>
      <w:r>
        <w:t xml:space="preserve"> </w:t>
      </w:r>
      <w:r>
        <w:t xml:space="preserve">Dominant</w:t>
      </w:r>
      <w:r>
        <w:t xml:space="preserve"> </w:t>
      </w:r>
      <w:r>
        <w:t xml:space="preserve">Pathway</w:t>
      </w:r>
      <w:r>
        <w:t xml:space="preserve"> </w:t>
      </w:r>
      <w:r>
        <w:t xml:space="preserve">of</w:t>
      </w:r>
      <w:r>
        <w:t xml:space="preserve"> </w:t>
      </w:r>
      <w:r>
        <w:t xml:space="preserve">Methylmercury</w:t>
      </w:r>
      <w:r>
        <w:t xml:space="preserve"> </w:t>
      </w:r>
      <w:r>
        <w:t xml:space="preserve">Uptake</w:t>
      </w:r>
      <w:r>
        <w:t xml:space="preserve"> </w:t>
      </w:r>
      <w:r>
        <w:t xml:space="preserve">by</w:t>
      </w:r>
      <w:r>
        <w:t xml:space="preserve"> </w:t>
      </w:r>
      <w:r>
        <w:t xml:space="preserve">Fish</w:t>
      </w:r>
      <w:r>
        <w:t xml:space="preserve">.”</w:t>
      </w:r>
      <w:r>
        <w:t xml:space="preserve"> </w:t>
      </w:r>
      <w:r>
        <w:rPr>
          <w:i/>
          <w:iCs/>
        </w:rPr>
        <w:t xml:space="preserve">Water, Air, and Soil Pollution</w:t>
      </w:r>
      <w:r>
        <w:t xml:space="preserve"> </w:t>
      </w:r>
      <w:r>
        <w:t xml:space="preserve">100 (1-2): 13–24.</w:t>
      </w:r>
      <w:r>
        <w:t xml:space="preserve"> </w:t>
      </w:r>
      <w:hyperlink r:id="rId28">
        <w:r>
          <w:rPr>
            <w:rStyle w:val="Hyperlink"/>
          </w:rPr>
          <w:t xml:space="preserve">https://doi.org/10.1023/A:1018071406537</w:t>
        </w:r>
      </w:hyperlink>
      <w:r>
        <w:t xml:space="preserve">.</w:t>
      </w:r>
    </w:p>
    <w:bookmarkEnd w:id="29"/>
    <w:bookmarkStart w:id="31" w:name="Xc38d7ee57b5e8d8b2b589a195e0bdcdcc140cbf"/>
    <w:p>
      <w:pPr>
        <w:pStyle w:val="Bibliography"/>
      </w:pPr>
      <w:r>
        <w:t xml:space="preserve">National Oceanic and Atmospheric Administration (NOAA). 1990.</w:t>
      </w:r>
      <w:r>
        <w:t xml:space="preserve"> </w:t>
      </w:r>
      <w:r>
        <w:rPr>
          <w:i/>
          <w:iCs/>
        </w:rPr>
        <w:t xml:space="preserve">Sediment Quality Guidelines Developed for the National Status and Trends Program</w:t>
      </w:r>
      <w:r>
        <w:t xml:space="preserve">. National Oceanic; Atmospheric Administration.</w:t>
      </w:r>
      <w:r>
        <w:t xml:space="preserve"> </w:t>
      </w:r>
      <w:hyperlink r:id="rId30">
        <w:r>
          <w:rPr>
            <w:rStyle w:val="Hyperlink"/>
          </w:rPr>
          <w:t xml:space="preserve">https://rais.ornl.gov/documents/ECO_BENCH_NOAA.pdf</w:t>
        </w:r>
      </w:hyperlink>
      <w:r>
        <w:t xml:space="preserve">.</w:t>
      </w:r>
    </w:p>
    <w:bookmarkEnd w:id="31"/>
    <w:bookmarkStart w:id="33" w:name="ref-trudel_bioenergetics_2006"/>
    <w:p>
      <w:pPr>
        <w:pStyle w:val="Bibliography"/>
      </w:pPr>
      <w:r>
        <w:t xml:space="preserve">Trudel, Marc, and Joseph B Rasmussen. 2006.</w:t>
      </w:r>
      <w:r>
        <w:t xml:space="preserve"> </w:t>
      </w:r>
      <w:r>
        <w:t xml:space="preserve">“Bioenergetics and Mercury Dynamics in Fish: A Modelling Perspective.”</w:t>
      </w:r>
      <w:r>
        <w:t xml:space="preserve"> </w:t>
      </w:r>
      <w:r>
        <w:rPr>
          <w:i/>
          <w:iCs/>
        </w:rPr>
        <w:t xml:space="preserve">Canadian Journal of Fisheries and Aquatic Sciences</w:t>
      </w:r>
      <w:r>
        <w:t xml:space="preserve"> </w:t>
      </w:r>
      <w:r>
        <w:t xml:space="preserve">63 (8): 1890–902.</w:t>
      </w:r>
      <w:r>
        <w:t xml:space="preserve"> </w:t>
      </w:r>
      <w:hyperlink r:id="rId32">
        <w:r>
          <w:rPr>
            <w:rStyle w:val="Hyperlink"/>
          </w:rPr>
          <w:t xml:space="preserve">https://doi.org/10.1139/f06-081</w:t>
        </w:r>
      </w:hyperlink>
      <w:r>
        <w:t xml:space="preserve">.</w:t>
      </w:r>
    </w:p>
    <w:bookmarkEnd w:id="33"/>
    <w:bookmarkStart w:id="35" w:name="ref-wang_bioaccumulation_2003"/>
    <w:p>
      <w:pPr>
        <w:pStyle w:val="Bibliography"/>
      </w:pPr>
      <w:r>
        <w:t xml:space="preserve">Wang, Wen-Xiong, and Raymond S. K. Wong. 2003.</w:t>
      </w:r>
      <w:r>
        <w:t xml:space="preserve"> </w:t>
      </w:r>
      <w:r>
        <w:t xml:space="preserve">“Bioaccumulation Kinetics and Exposure Pathways of Inorganic Mercury and Methylmercury in a Marine Fish, the Sweetlips Plectorhinchus Gibbosus.”</w:t>
      </w:r>
      <w:r>
        <w:t xml:space="preserve"> </w:t>
      </w:r>
      <w:r>
        <w:rPr>
          <w:i/>
          <w:iCs/>
        </w:rPr>
        <w:t xml:space="preserve">Marine Ecology Progress Series</w:t>
      </w:r>
      <w:r>
        <w:t xml:space="preserve"> </w:t>
      </w:r>
      <w:r>
        <w:t xml:space="preserve">261: 257–68.</w:t>
      </w:r>
      <w:r>
        <w:t xml:space="preserve"> </w:t>
      </w:r>
      <w:hyperlink r:id="rId34">
        <w:r>
          <w:rPr>
            <w:rStyle w:val="Hyperlink"/>
          </w:rPr>
          <w:t xml:space="preserve">https://doi.org/10.3354/meps261257</w:t>
        </w:r>
      </w:hyperlink>
      <w:r>
        <w:t xml:space="preserve">.</w:t>
      </w:r>
    </w:p>
    <w:bookmarkEnd w:id="35"/>
    <w:bookmarkEnd w:id="36"/>
    <w:bookmarkEnd w:id="37"/>
    <w:bookmarkEnd w:id="38"/>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6" Target="https://doi.org/10.1007/BF01189777" TargetMode="External" /><Relationship Type="http://schemas.openxmlformats.org/officeDocument/2006/relationships/hyperlink" Id="rId28" Target="https://doi.org/10.1023/A:1018071406537" TargetMode="External" /><Relationship Type="http://schemas.openxmlformats.org/officeDocument/2006/relationships/hyperlink" Id="rId32" Target="https://doi.org/10.1139/f06-081" TargetMode="External" /><Relationship Type="http://schemas.openxmlformats.org/officeDocument/2006/relationships/hyperlink" Id="rId24" Target="https://doi.org/10.1289/ehp.877147" TargetMode="External" /><Relationship Type="http://schemas.openxmlformats.org/officeDocument/2006/relationships/hyperlink" Id="rId34" Target="https://doi.org/10.3354/meps261257" TargetMode="External" /><Relationship Type="http://schemas.openxmlformats.org/officeDocument/2006/relationships/hyperlink" Id="rId30" Target="https://rais.ornl.gov/documents/ECO_BENCH_NOAA.pdf" TargetMode="External" /></Relationships>
</file>

<file path=word/_rels/footnotes.xml.rels><?xml version="1.0" encoding="UTF-8"?><Relationships xmlns="http://schemas.openxmlformats.org/package/2006/relationships"><Relationship Type="http://schemas.openxmlformats.org/officeDocument/2006/relationships/hyperlink" Id="rId26" Target="https://doi.org/10.1007/BF01189777" TargetMode="External" /><Relationship Type="http://schemas.openxmlformats.org/officeDocument/2006/relationships/hyperlink" Id="rId28" Target="https://doi.org/10.1023/A:1018071406537" TargetMode="External" /><Relationship Type="http://schemas.openxmlformats.org/officeDocument/2006/relationships/hyperlink" Id="rId32" Target="https://doi.org/10.1139/f06-081" TargetMode="External" /><Relationship Type="http://schemas.openxmlformats.org/officeDocument/2006/relationships/hyperlink" Id="rId24" Target="https://doi.org/10.1289/ehp.877147" TargetMode="External" /><Relationship Type="http://schemas.openxmlformats.org/officeDocument/2006/relationships/hyperlink" Id="rId34" Target="https://doi.org/10.3354/meps261257" TargetMode="External" /><Relationship Type="http://schemas.openxmlformats.org/officeDocument/2006/relationships/hyperlink" Id="rId30" Target="https://rais.ornl.gov/documents/ECO_BENCH_NOAA.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2026-07-11T16:23:45Z</dcterms:created>
  <dcterms:modified xsi:type="dcterms:W3CDTF">2026-07-11T16:23:45Z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