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schooling"/>
    <w:p>
      <w:pPr>
        <w:pStyle w:val="Heading1"/>
      </w:pPr>
      <w:r>
        <w:t xml:space="preserve">Schooling</w:t>
      </w:r>
    </w:p>
    <w:bookmarkStart w:id="10" w:name="overview"/>
    <w:p>
      <w:pPr>
        <w:pStyle w:val="Heading2"/>
      </w:pPr>
      <w:r>
        <w:t xml:space="preserve">Overview</w:t>
      </w:r>
    </w:p>
    <w:p>
      <w:pPr>
        <w:pStyle w:val="FirstParagraph"/>
      </w:pPr>
      <w:r>
        <w:t xml:space="preserve">Schooling is an emergent collective behavior in which fish align, cohere, and maintain spacing with nearby conspecifics, increasing hydrodynamic efficiency, predator avoidance, and coordinated migration. Within this model, schooling arises from local interactions among individuals, where agents adjust position, heading, and speed in response to nearby neighbors following the classic behavioral rules of separation, alignment, and cohesion. These rules are consistent with established models of collective fish behavior and agent-based schooling frameworks</w:t>
      </w:r>
      <w:r>
        <w:t xml:space="preserve"> </w:t>
      </w:r>
      <w:r>
        <w:t xml:space="preserve">(Dobon 2018; Reynolds 1987)</w:t>
      </w:r>
      <w:r>
        <w:t xml:space="preserve">. As a result, group structure, synchronized movement, and cohesion emerge from decentralized decision-making rather than being imposed at the group level, allowing schooling dynamics to adapt to changing environmental conditions during migration.</w:t>
      </w:r>
    </w:p>
    <w:p>
      <w:pPr>
        <w:pStyle w:val="BodyText"/>
      </w:pPr>
      <w:r>
        <w:t xml:space="preserve">The schooling behavior in this model is adapted from the publicly available NetLogo model</w:t>
      </w:r>
      <w:r>
        <w:t xml:space="preserve"> </w:t>
      </w:r>
      <w:hyperlink r:id="rId9">
        <w:r>
          <w:rPr>
            <w:rStyle w:val="Hyperlink"/>
          </w:rPr>
          <w:t xml:space="preserve">Fish Schooling For Predator Avoidance</w:t>
        </w:r>
      </w:hyperlink>
      <w:r>
        <w:t xml:space="preserve"> </w:t>
      </w:r>
      <w:r>
        <w:t xml:space="preserve">created by Sebastian Dobon and shared through the NetLogo Modeling Commons. That model implements classic schooling rules from the original BOIDS framework developed by Craig Reynolds in 1987 in his paper</w:t>
      </w:r>
      <w:r>
        <w:t xml:space="preserve"> </w:t>
      </w:r>
      <w:r>
        <w:rPr>
          <w:i/>
          <w:iCs/>
        </w:rPr>
        <w:t xml:space="preserve">Flocks, Herds, and Schools: A Distributed Behavioral Model</w:t>
      </w:r>
      <w:r>
        <w:t xml:space="preserve"> </w:t>
      </w:r>
      <w:r>
        <w:t xml:space="preserve">(Reynolds 1987)</w:t>
      </w:r>
      <w:r>
        <w:t xml:space="preserve">.</w:t>
      </w:r>
    </w:p>
    <w:bookmarkEnd w:id="10"/>
    <w:bookmarkStart w:id="11" w:name="purpose"/>
    <w:p>
      <w:pPr>
        <w:pStyle w:val="Heading2"/>
      </w:pPr>
      <w:r>
        <w:t xml:space="preserve">Purpose</w:t>
      </w:r>
    </w:p>
    <w:p>
      <w:pPr>
        <w:pStyle w:val="FirstParagraph"/>
      </w:pPr>
      <w:r>
        <w:t xml:space="preserve">The purpose of this submodel is to simulate collective movement patterns observed in migratory fish where individuals adjust their position and speed based on nearby schoolmates. This mechanism enhances group cohesion during landward or seaward migration and produces emergent school structure, directional alignment, and spacing.</w:t>
      </w:r>
    </w:p>
    <w:bookmarkEnd w:id="11"/>
    <w:bookmarkStart w:id="15" w:name="entities-state-variables-and-scales"/>
    <w:p>
      <w:pPr>
        <w:pStyle w:val="Heading2"/>
      </w:pPr>
      <w:r>
        <w:t xml:space="preserve">Entities, State Variables, and Scales</w:t>
      </w:r>
    </w:p>
    <w:bookmarkStart w:id="12" w:name="spatial-and-temporal-scales"/>
    <w:p>
      <w:pPr>
        <w:pStyle w:val="Heading3"/>
      </w:pPr>
      <w:r>
        <w:t xml:space="preserve">Spatial and Temporal Scales</w:t>
      </w:r>
    </w:p>
    <w:p>
      <w:pPr>
        <w:pStyle w:val="FirstParagraph"/>
      </w:pPr>
      <w:r>
        <w:rPr>
          <w:b/>
          <w:bCs/>
        </w:rPr>
        <w:t xml:space="preserve">Spatial Unit:</w:t>
      </w:r>
      <w:r>
        <w:t xml:space="preserve"> </w:t>
      </w:r>
      <w:r>
        <w:t xml:space="preserve">Patch (3 m x 3 m resolution)</w:t>
      </w:r>
      <w:r>
        <w:br/>
      </w:r>
      <w:r>
        <w:rPr>
          <w:b/>
          <w:bCs/>
        </w:rPr>
        <w:t xml:space="preserve">Temporal Unit:</w:t>
      </w:r>
      <w:r>
        <w:t xml:space="preserve"> </w:t>
      </w:r>
      <w:r>
        <w:t xml:space="preserve">5 minute time steps (tick)</w:t>
      </w:r>
    </w:p>
    <w:bookmarkEnd w:id="12"/>
    <w:bookmarkStart w:id="13" w:name="patch-variables"/>
    <w:p>
      <w:pPr>
        <w:pStyle w:val="Heading3"/>
      </w:pPr>
      <w:r>
        <w:t xml:space="preserve">Patch Variables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Variable Name</w:t>
            </w:r>
          </w:p>
        </w:tc>
        <w:tc>
          <w:tcPr/>
          <w:p>
            <w:pPr>
              <w:pStyle w:val="Compact"/>
            </w:pPr>
            <w:r>
              <w:t xml:space="preserve">Definition</w:t>
            </w:r>
          </w:p>
        </w:tc>
      </w:tr>
      <w:tr>
        <w:tc>
          <w:tcPr/>
          <w:p>
            <w:pPr>
              <w:pStyle w:val="Compact"/>
            </w:pPr>
            <w:r>
              <w:t xml:space="preserve">patch-terrain</w:t>
            </w:r>
          </w:p>
        </w:tc>
        <w:tc>
          <w:tcPr/>
          <w:p>
            <w:pPr>
              <w:pStyle w:val="Compact"/>
            </w:pPr>
            <w:r>
              <w:t xml:space="preserve">Identifies water or land patches</w:t>
            </w:r>
          </w:p>
        </w:tc>
      </w:tr>
    </w:tbl>
    <w:bookmarkEnd w:id="13"/>
    <w:bookmarkStart w:id="14" w:name="agent-variables"/>
    <w:p>
      <w:pPr>
        <w:pStyle w:val="Heading3"/>
      </w:pPr>
      <w:r>
        <w:t xml:space="preserve">Agent Variables</w:t>
      </w:r>
    </w:p>
    <w:tbl>
      <w:tblPr>
        <w:tblStyle w:val="Table"/>
        <w:tblW w:type="pct" w:w="5000"/>
        <w:tblLayout w:type="fixed"/>
        <w:tblLook w:firstRow="1" w:lastRow="0" w:firstColumn="0" w:lastColumn="0" w:noHBand="0" w:noVBand="0" w:val="0020"/>
      </w:tblPr>
      <w:tblGrid>
        <w:gridCol w:w="2026"/>
        <w:gridCol w:w="5893"/>
      </w:tblGrid>
      <w:tr>
        <w:trPr>
          <w:tblHeader w:val="on"/>
        </w:trPr>
        <w:tc>
          <w:tcPr/>
          <w:p>
            <w:pPr>
              <w:pStyle w:val="Compact"/>
            </w:pPr>
            <w:r>
              <w:t xml:space="preserve">Variable Name</w:t>
            </w:r>
          </w:p>
        </w:tc>
        <w:tc>
          <w:tcPr/>
          <w:p>
            <w:pPr>
              <w:pStyle w:val="Compact"/>
            </w:pPr>
            <w:r>
              <w:t xml:space="preserve">Definition</w:t>
            </w:r>
          </w:p>
        </w:tc>
      </w:tr>
      <w:tr>
        <w:tc>
          <w:tcPr/>
          <w:p>
            <w:pPr>
              <w:pStyle w:val="Compact"/>
            </w:pPr>
            <w:r>
              <w:t xml:space="preserve">breed</w:t>
            </w:r>
          </w:p>
        </w:tc>
        <w:tc>
          <w:tcPr/>
          <w:p>
            <w:pPr>
              <w:pStyle w:val="Compact"/>
            </w:pPr>
            <w:r>
              <w:t xml:space="preserve">Species identity used to restrict schooling to con-specifics</w:t>
            </w:r>
          </w:p>
        </w:tc>
      </w:tr>
      <w:tr>
        <w:tc>
          <w:tcPr/>
          <w:p>
            <w:pPr>
              <w:pStyle w:val="Compact"/>
            </w:pPr>
            <w:r>
              <w:t xml:space="preserve">speed</w:t>
            </w:r>
          </w:p>
        </w:tc>
        <w:tc>
          <w:tcPr/>
          <w:p>
            <w:pPr>
              <w:pStyle w:val="Compact"/>
            </w:pPr>
            <w:r>
              <w:t xml:space="preserve">Current swimming speed</w:t>
            </w:r>
          </w:p>
        </w:tc>
      </w:tr>
      <w:tr>
        <w:tc>
          <w:tcPr/>
          <w:p>
            <w:pPr>
              <w:pStyle w:val="Compact"/>
            </w:pPr>
            <w:r>
              <w:t xml:space="preserve">min-speed</w:t>
            </w:r>
          </w:p>
        </w:tc>
        <w:tc>
          <w:tcPr/>
          <w:p>
            <w:pPr>
              <w:pStyle w:val="Compact"/>
            </w:pPr>
            <w:r>
              <w:t xml:space="preserve">Lowest allowable swimming speed</w:t>
            </w:r>
          </w:p>
        </w:tc>
      </w:tr>
      <w:tr>
        <w:tc>
          <w:tcPr/>
          <w:p>
            <w:pPr>
              <w:pStyle w:val="Compact"/>
            </w:pPr>
            <w:r>
              <w:t xml:space="preserve">start-migration?</w:t>
            </w:r>
          </w:p>
        </w:tc>
        <w:tc>
          <w:tcPr/>
          <w:p>
            <w:pPr>
              <w:pStyle w:val="Compact"/>
            </w:pPr>
            <w:r>
              <w:t xml:space="preserve">Indicates whether the agent has begun migration</w:t>
            </w:r>
          </w:p>
        </w:tc>
      </w:tr>
      <w:tr>
        <w:tc>
          <w:tcPr/>
          <w:p>
            <w:pPr>
              <w:pStyle w:val="Compact"/>
            </w:pPr>
            <w:r>
              <w:t xml:space="preserve">landward-migration?</w:t>
            </w:r>
          </w:p>
        </w:tc>
        <w:tc>
          <w:tcPr/>
          <w:p>
            <w:pPr>
              <w:pStyle w:val="Compact"/>
            </w:pPr>
            <w:r>
              <w:t xml:space="preserve">Indicates landward migration mode</w:t>
            </w:r>
          </w:p>
        </w:tc>
      </w:tr>
      <w:tr>
        <w:tc>
          <w:tcPr/>
          <w:p>
            <w:pPr>
              <w:pStyle w:val="Compact"/>
            </w:pPr>
            <w:r>
              <w:t xml:space="preserve">seaward-migration?</w:t>
            </w:r>
          </w:p>
        </w:tc>
        <w:tc>
          <w:tcPr/>
          <w:p>
            <w:pPr>
              <w:pStyle w:val="Compact"/>
            </w:pPr>
            <w:r>
              <w:t xml:space="preserve">Indicates seaward migration mode</w:t>
            </w:r>
          </w:p>
        </w:tc>
      </w:tr>
      <w:tr>
        <w:tc>
          <w:tcPr/>
          <w:p>
            <w:pPr>
              <w:pStyle w:val="Compact"/>
            </w:pPr>
            <w:r>
              <w:t xml:space="preserve">schoolmates</w:t>
            </w:r>
          </w:p>
        </w:tc>
        <w:tc>
          <w:tcPr/>
          <w:p>
            <w:pPr>
              <w:pStyle w:val="Compact"/>
            </w:pPr>
            <w:r>
              <w:t xml:space="preserve">Set of nearby con-specifics that meet schooling criteria</w:t>
            </w:r>
          </w:p>
        </w:tc>
      </w:tr>
      <w:tr>
        <w:tc>
          <w:tcPr/>
          <w:p>
            <w:pPr>
              <w:pStyle w:val="Compact"/>
            </w:pPr>
            <w:r>
              <w:t xml:space="preserve">nearest-neighbor</w:t>
            </w:r>
          </w:p>
        </w:tc>
        <w:tc>
          <w:tcPr/>
          <w:p>
            <w:pPr>
              <w:pStyle w:val="Compact"/>
            </w:pPr>
            <w:r>
              <w:t xml:space="preserve">Closest schoolmate used for spacing and cohesion</w:t>
            </w:r>
          </w:p>
        </w:tc>
      </w:tr>
      <w:tr>
        <w:tc>
          <w:tcPr/>
          <w:p>
            <w:pPr>
              <w:pStyle w:val="Compact"/>
            </w:pPr>
            <w:r>
              <w:t xml:space="preserve">minimum-separation</w:t>
            </w:r>
          </w:p>
        </w:tc>
        <w:tc>
          <w:tcPr/>
          <w:p>
            <w:pPr>
              <w:pStyle w:val="Compact"/>
            </w:pPr>
            <w:r>
              <w:t xml:space="preserve">Desired minimum inter-fish spacing</w:t>
            </w:r>
          </w:p>
        </w:tc>
      </w:tr>
    </w:tbl>
    <w:bookmarkEnd w:id="14"/>
    <w:bookmarkEnd w:id="15"/>
    <w:bookmarkStart w:id="16" w:name="process-overview-and-scheduling"/>
    <w:p>
      <w:pPr>
        <w:pStyle w:val="Heading2"/>
      </w:pPr>
      <w:r>
        <w:t xml:space="preserve">Process Overview and Scheduling</w:t>
      </w:r>
    </w:p>
    <w:p>
      <w:pPr>
        <w:numPr>
          <w:ilvl w:val="0"/>
          <w:numId w:val="1001"/>
        </w:numPr>
      </w:pPr>
      <w:r>
        <w:t xml:space="preserve">Identify schoolmates based on species identity (categorical) and</w:t>
      </w:r>
      <w:r>
        <w:t xml:space="preserve"> </w:t>
      </w:r>
      <w:r>
        <w:t xml:space="preserve">shared migration state (categorical).</w:t>
      </w:r>
    </w:p>
    <w:p>
      <w:pPr>
        <w:numPr>
          <w:ilvl w:val="0"/>
          <w:numId w:val="1001"/>
        </w:numPr>
      </w:pPr>
      <w:r>
        <w:t xml:space="preserve">Detect the nearest neighbor among schoolmates (distance, patch</w:t>
      </w:r>
      <w:r>
        <w:t xml:space="preserve"> </w:t>
      </w:r>
      <w:r>
        <w:t xml:space="preserve">units, where 1 patch = 3 m).</w:t>
      </w:r>
    </w:p>
    <w:p>
      <w:pPr>
        <w:numPr>
          <w:ilvl w:val="0"/>
          <w:numId w:val="1001"/>
        </w:numPr>
      </w:pPr>
      <w:r>
        <w:t xml:space="preserve">Apply separation when neighbors are too close (threshold distance,</w:t>
      </w:r>
      <w:r>
        <w:t xml:space="preserve"> </w:t>
      </w:r>
      <w:r>
        <w:t xml:space="preserve">patch units).</w:t>
      </w:r>
    </w:p>
    <w:p>
      <w:pPr>
        <w:numPr>
          <w:ilvl w:val="0"/>
          <w:numId w:val="1001"/>
        </w:numPr>
      </w:pPr>
      <w:r>
        <w:t xml:space="preserve">Apply cohesion and alignment when spacing is adequate</w:t>
      </w:r>
      <w:r>
        <w:t xml:space="preserve"> </w:t>
      </w:r>
      <w:r>
        <w:t xml:space="preserve">(distance-based interaction, patch units).</w:t>
      </w:r>
    </w:p>
    <w:p>
      <w:pPr>
        <w:numPr>
          <w:ilvl w:val="0"/>
          <w:numId w:val="1001"/>
        </w:numPr>
      </w:pPr>
      <w:r>
        <w:t xml:space="preserve">Adjust speed to match group speed and maintain coordination (patch</w:t>
      </w:r>
      <w:r>
        <w:t xml:space="preserve"> </w:t>
      </w:r>
      <w:r>
        <w:t xml:space="preserve">units tick⁻¹).</w:t>
      </w:r>
    </w:p>
    <w:bookmarkEnd w:id="16"/>
    <w:bookmarkStart w:id="17" w:name="design-concepts"/>
    <w:p>
      <w:pPr>
        <w:pStyle w:val="Heading2"/>
      </w:pPr>
      <w:r>
        <w:t xml:space="preserve">Design Concepts</w:t>
      </w:r>
    </w:p>
    <w:p>
      <w:pPr>
        <w:pStyle w:val="FirstParagraph"/>
      </w:pPr>
      <w:r>
        <w:rPr>
          <w:b/>
          <w:bCs/>
        </w:rPr>
        <w:t xml:space="preserve">Basic Principles:</w:t>
      </w:r>
      <w:r>
        <w:t xml:space="preserve"> </w:t>
      </w:r>
      <w:r>
        <w:t xml:space="preserve">Schooling arises from local interaction rules of</w:t>
      </w:r>
      <w:r>
        <w:t xml:space="preserve"> </w:t>
      </w:r>
      <w:r>
        <w:t xml:space="preserve">separation, cohesion, and alignment, implemented through the schooling</w:t>
      </w:r>
      <w:r>
        <w:t xml:space="preserve"> </w:t>
      </w:r>
      <w:r>
        <w:t xml:space="preserve">and predator avoidance functions</w:t>
      </w:r>
      <w:r>
        <w:t xml:space="preserve">(Dobon 2018)</w:t>
      </w:r>
      <w:r>
        <w:t xml:space="preserve">. These behavioral</w:t>
      </w:r>
      <w:r>
        <w:t xml:space="preserve"> </w:t>
      </w:r>
      <w:r>
        <w:t xml:space="preserve">rules reflect well documented collective dynamics observed in migrating</w:t>
      </w:r>
      <w:r>
        <w:t xml:space="preserve"> </w:t>
      </w:r>
      <w:r>
        <w:t xml:space="preserve">fishes, where individuals maintain group structure while balancing</w:t>
      </w:r>
      <w:r>
        <w:t xml:space="preserve"> </w:t>
      </w:r>
      <w:r>
        <w:t xml:space="preserve">spacing, directional alignment, and coordinated movement.</w:t>
      </w:r>
    </w:p>
    <w:p>
      <w:pPr>
        <w:pStyle w:val="BodyText"/>
      </w:pPr>
      <w:r>
        <w:rPr>
          <w:b/>
          <w:bCs/>
        </w:rPr>
        <w:t xml:space="preserve">Emergence:</w:t>
      </w:r>
      <w:r>
        <w:t xml:space="preserve"> </w:t>
      </w:r>
      <w:r>
        <w:t xml:space="preserve">Cohesive schools, spacing patterns, and synchronized</w:t>
      </w:r>
      <w:r>
        <w:t xml:space="preserve"> </w:t>
      </w:r>
      <w:r>
        <w:t xml:space="preserve">direction arise without centralized control.</w:t>
      </w:r>
    </w:p>
    <w:p>
      <w:pPr>
        <w:pStyle w:val="BodyText"/>
      </w:pPr>
      <w:r>
        <w:rPr>
          <w:b/>
          <w:bCs/>
        </w:rPr>
        <w:t xml:space="preserve">Adaptation:</w:t>
      </w:r>
      <w:r>
        <w:t xml:space="preserve"> </w:t>
      </w:r>
      <w:r>
        <w:t xml:space="preserve">Agents adjust heading and speed in response to nearby</w:t>
      </w:r>
      <w:r>
        <w:t xml:space="preserve"> </w:t>
      </w:r>
      <w:r>
        <w:t xml:space="preserve">schoolmates.</w:t>
      </w:r>
    </w:p>
    <w:p>
      <w:pPr>
        <w:pStyle w:val="BodyText"/>
      </w:pPr>
      <w:r>
        <w:rPr>
          <w:b/>
          <w:bCs/>
        </w:rPr>
        <w:t xml:space="preserve">Sensing</w:t>
      </w:r>
      <w:r>
        <w:br/>
      </w:r>
      <w:r>
        <w:t xml:space="preserve">Agents sense species identity, distance to schoolmates, spacing, and</w:t>
      </w:r>
      <w:r>
        <w:t xml:space="preserve"> </w:t>
      </w:r>
      <w:r>
        <w:t xml:space="preserve">local movement direction.</w:t>
      </w:r>
    </w:p>
    <w:p>
      <w:pPr>
        <w:pStyle w:val="BodyText"/>
      </w:pPr>
      <w:r>
        <w:rPr>
          <w:b/>
          <w:bCs/>
        </w:rPr>
        <w:t xml:space="preserve">Interaction</w:t>
      </w:r>
      <w:r>
        <w:br/>
      </w:r>
      <w:r>
        <w:t xml:space="preserve">Agents change speed and heading based on interactions with neighbors.</w:t>
      </w:r>
    </w:p>
    <w:p>
      <w:pPr>
        <w:pStyle w:val="BodyText"/>
      </w:pPr>
      <w:r>
        <w:rPr>
          <w:b/>
          <w:bCs/>
        </w:rPr>
        <w:t xml:space="preserve">Stochasticity</w:t>
      </w:r>
      <w:r>
        <w:br/>
      </w:r>
      <w:r>
        <w:t xml:space="preserve">Small random turning angles elsewhere in the model introduce variability</w:t>
      </w:r>
      <w:r>
        <w:t xml:space="preserve"> </w:t>
      </w:r>
      <w:r>
        <w:t xml:space="preserve">in movement.</w:t>
      </w:r>
    </w:p>
    <w:p>
      <w:pPr>
        <w:pStyle w:val="BodyText"/>
      </w:pPr>
      <w:r>
        <w:rPr>
          <w:b/>
          <w:bCs/>
        </w:rPr>
        <w:t xml:space="preserve">Collectives</w:t>
      </w:r>
      <w:r>
        <w:br/>
      </w:r>
      <w:r>
        <w:t xml:space="preserve">Schools form as dynamic collectives with shared direction and spacing</w:t>
      </w:r>
      <w:r>
        <w:t xml:space="preserve"> </w:t>
      </w:r>
      <w:r>
        <w:t xml:space="preserve">rules.</w:t>
      </w:r>
    </w:p>
    <w:p>
      <w:pPr>
        <w:pStyle w:val="BodyText"/>
      </w:pPr>
      <w:r>
        <w:rPr>
          <w:b/>
          <w:bCs/>
        </w:rPr>
        <w:t xml:space="preserve">Observation</w:t>
      </w:r>
      <w:r>
        <w:br/>
      </w:r>
      <w:r>
        <w:t xml:space="preserve">School size, spacing, direction, and cohesion may be tracked to evaluate</w:t>
      </w:r>
      <w:r>
        <w:t xml:space="preserve"> </w:t>
      </w:r>
      <w:r>
        <w:t xml:space="preserve">emergent schooling patterns.</w:t>
      </w:r>
    </w:p>
    <w:bookmarkEnd w:id="17"/>
    <w:bookmarkStart w:id="18" w:name="initialization"/>
    <w:p>
      <w:pPr>
        <w:pStyle w:val="Heading2"/>
      </w:pPr>
      <w:r>
        <w:t xml:space="preserve">Initialization</w:t>
      </w:r>
    </w:p>
    <w:tbl>
      <w:tblPr>
        <w:tblStyle w:val="Table"/>
        <w:tblW w:type="pct" w:w="5000"/>
        <w:tblLayout w:type="fixed"/>
        <w:tblLook w:firstRow="1" w:lastRow="0" w:firstColumn="0" w:lastColumn="0" w:noHBand="0" w:noVBand="0" w:val="0020"/>
      </w:tblPr>
      <w:tblGrid>
        <w:gridCol w:w="1890"/>
        <w:gridCol w:w="1710"/>
        <w:gridCol w:w="4320"/>
      </w:tblGrid>
      <w:tr>
        <w:trPr>
          <w:tblHeader w:val="on"/>
        </w:trPr>
        <w:tc>
          <w:tcPr/>
          <w:p>
            <w:pPr>
              <w:pStyle w:val="Compact"/>
            </w:pPr>
            <w:r>
              <w:t xml:space="preserve">Variable</w:t>
            </w:r>
          </w:p>
        </w:tc>
        <w:tc>
          <w:tcPr/>
          <w:p>
            <w:pPr>
              <w:pStyle w:val="Compact"/>
            </w:pPr>
            <w:r>
              <w:t xml:space="preserve">Initialized Value</w:t>
            </w:r>
          </w:p>
        </w:tc>
        <w:tc>
          <w:tcPr/>
          <w:p>
            <w:pPr>
              <w:pStyle w:val="Compact"/>
            </w:pPr>
            <w:r>
              <w:t xml:space="preserve">Justification</w:t>
            </w:r>
          </w:p>
        </w:tc>
      </w:tr>
      <w:tr>
        <w:tc>
          <w:tcPr/>
          <w:p>
            <w:pPr>
              <w:pStyle w:val="Compact"/>
            </w:pPr>
            <w:r>
              <w:t xml:space="preserve">speed</w:t>
            </w:r>
          </w:p>
        </w:tc>
        <w:tc>
          <w:tcPr/>
          <w:p>
            <w:pPr>
              <w:pStyle w:val="Compact"/>
            </w:pPr>
            <w:r>
              <w:t xml:space="preserve">species specific</w:t>
            </w:r>
          </w:p>
        </w:tc>
        <w:tc>
          <w:tcPr/>
          <w:p>
            <w:pPr>
              <w:pStyle w:val="Compact"/>
            </w:pPr>
            <w:r>
              <w:t xml:space="preserve">Starting swimming speed</w:t>
            </w:r>
          </w:p>
        </w:tc>
      </w:tr>
      <w:tr>
        <w:tc>
          <w:tcPr/>
          <w:p>
            <w:pPr>
              <w:pStyle w:val="Compact"/>
            </w:pPr>
            <w:r>
              <w:t xml:space="preserve">min-speed</w:t>
            </w:r>
          </w:p>
        </w:tc>
        <w:tc>
          <w:tcPr/>
          <w:p>
            <w:pPr>
              <w:pStyle w:val="Compact"/>
            </w:pPr>
            <w:r>
              <w:t xml:space="preserve">species specific</w:t>
            </w:r>
          </w:p>
        </w:tc>
        <w:tc>
          <w:tcPr/>
          <w:p>
            <w:pPr>
              <w:pStyle w:val="Compact"/>
            </w:pPr>
            <w:r>
              <w:t xml:space="preserve">Prevents schools from stopping entirely</w:t>
            </w:r>
          </w:p>
        </w:tc>
      </w:tr>
      <w:tr>
        <w:tc>
          <w:tcPr/>
          <w:p>
            <w:pPr>
              <w:pStyle w:val="Compact"/>
            </w:pPr>
            <w:r>
              <w:t xml:space="preserve">schoolmates</w:t>
            </w:r>
          </w:p>
        </w:tc>
        <w:tc>
          <w:tcPr/>
          <w:p>
            <w:pPr>
              <w:pStyle w:val="Compact"/>
            </w:pPr>
            <w:r>
              <w:t xml:space="preserve">empty set</w:t>
            </w:r>
          </w:p>
        </w:tc>
        <w:tc>
          <w:tcPr/>
          <w:p>
            <w:pPr>
              <w:pStyle w:val="Compact"/>
            </w:pPr>
            <w:r>
              <w:t xml:space="preserve">No neighbors until movement begins</w:t>
            </w:r>
          </w:p>
        </w:tc>
      </w:tr>
      <w:tr>
        <w:tc>
          <w:tcPr/>
          <w:p>
            <w:pPr>
              <w:pStyle w:val="Compact"/>
            </w:pPr>
            <w:r>
              <w:t xml:space="preserve">nearest-neighbor</w:t>
            </w:r>
          </w:p>
        </w:tc>
        <w:tc>
          <w:tcPr/>
          <w:p>
            <w:pPr>
              <w:pStyle w:val="Compact"/>
            </w:pPr>
            <w:r>
              <w:t xml:space="preserve">none</w:t>
            </w:r>
          </w:p>
        </w:tc>
        <w:tc>
          <w:tcPr/>
          <w:p>
            <w:pPr>
              <w:pStyle w:val="Compact"/>
            </w:pPr>
            <w:r>
              <w:t xml:space="preserve">Determined dynamically during the simulation</w:t>
            </w:r>
          </w:p>
        </w:tc>
      </w:tr>
      <w:tr>
        <w:tc>
          <w:tcPr/>
          <w:p>
            <w:pPr>
              <w:pStyle w:val="Compact"/>
            </w:pPr>
            <w:r>
              <w:t xml:space="preserve">minimum-separation</w:t>
            </w:r>
          </w:p>
        </w:tc>
        <w:tc>
          <w:tcPr/>
          <w:p>
            <w:pPr>
              <w:pStyle w:val="Compact"/>
            </w:pPr>
            <w:r>
              <w:t xml:space="preserve">species specific</w:t>
            </w:r>
          </w:p>
        </w:tc>
        <w:tc>
          <w:tcPr/>
          <w:p>
            <w:pPr>
              <w:pStyle w:val="Compact"/>
            </w:pPr>
            <w:r>
              <w:t xml:space="preserve">Prevents collisions and maintains spacing</w:t>
            </w:r>
          </w:p>
        </w:tc>
      </w:tr>
    </w:tbl>
    <w:bookmarkEnd w:id="18"/>
    <w:bookmarkStart w:id="25" w:name="submodels"/>
    <w:p>
      <w:pPr>
        <w:pStyle w:val="Heading2"/>
      </w:pPr>
      <w:r>
        <w:t xml:space="preserve">Submodels</w:t>
      </w:r>
    </w:p>
    <w:bookmarkStart w:id="19" w:name="identifying-schoolmates"/>
    <w:p>
      <w:pPr>
        <w:pStyle w:val="Heading3"/>
      </w:pPr>
      <w:r>
        <w:t xml:space="preserve">Identifying Schoolmates</w:t>
      </w:r>
    </w:p>
    <w:p>
      <w:pPr>
        <w:pStyle w:val="FirstParagraph"/>
      </w:pPr>
      <w:r>
        <w:t xml:space="preserve">Fish select schoolmates from nearby con-specifics that share the same</w:t>
      </w:r>
      <w:r>
        <w:t xml:space="preserve"> </w:t>
      </w:r>
      <w:r>
        <w:t xml:space="preserve">migration state, including the start of migration and direction</w:t>
      </w:r>
      <w:r>
        <w:t xml:space="preserve"> </w:t>
      </w:r>
      <w:r>
        <w:t xml:space="preserve">(landward or seaward).</w:t>
      </w:r>
    </w:p>
    <w:bookmarkEnd w:id="19"/>
    <w:bookmarkStart w:id="20" w:name="nearest-neighbor"/>
    <w:p>
      <w:pPr>
        <w:pStyle w:val="Heading3"/>
      </w:pPr>
      <w:r>
        <w:t xml:space="preserve">Nearest Neighbor</w:t>
      </w:r>
    </w:p>
    <w:p>
      <w:pPr>
        <w:pStyle w:val="FirstParagraph"/>
      </w:pPr>
      <w:r>
        <w:t xml:space="preserve">The closest schoolmate is used to determine whether spacing rules or</w:t>
      </w:r>
      <w:r>
        <w:t xml:space="preserve"> </w:t>
      </w:r>
      <w:r>
        <w:t xml:space="preserve">cohesion rules should be applied.</w:t>
      </w:r>
    </w:p>
    <w:bookmarkEnd w:id="20"/>
    <w:bookmarkStart w:id="21" w:name="separation"/>
    <w:p>
      <w:pPr>
        <w:pStyle w:val="Heading3"/>
      </w:pPr>
      <w:r>
        <w:t xml:space="preserve">Separation</w:t>
      </w:r>
    </w:p>
    <w:p>
      <w:pPr>
        <w:pStyle w:val="FirstParagraph"/>
      </w:pPr>
      <w:r>
        <w:t xml:space="preserve">If the nearest neighbor is closer than the minimum desired separation, the agent turns away to maintain spacing.</w:t>
      </w:r>
    </w:p>
    <w:bookmarkEnd w:id="21"/>
    <w:bookmarkStart w:id="22" w:name="cohesion"/>
    <w:p>
      <w:pPr>
        <w:pStyle w:val="Heading3"/>
      </w:pPr>
      <w:r>
        <w:t xml:space="preserve">Cohesion</w:t>
      </w:r>
    </w:p>
    <w:p>
      <w:pPr>
        <w:pStyle w:val="FirstParagraph"/>
      </w:pPr>
      <w:r>
        <w:t xml:space="preserve">When spacing is appropriate, the agent turns toward the group centroid to maintain cohesive structure.</w:t>
      </w:r>
    </w:p>
    <w:bookmarkEnd w:id="22"/>
    <w:bookmarkStart w:id="23" w:name="alignment"/>
    <w:p>
      <w:pPr>
        <w:pStyle w:val="Heading3"/>
      </w:pPr>
      <w:r>
        <w:t xml:space="preserve">Alignment</w:t>
      </w:r>
    </w:p>
    <w:p>
      <w:pPr>
        <w:pStyle w:val="FirstParagraph"/>
      </w:pPr>
      <w:r>
        <w:t xml:space="preserve">The agent aligns its heading with the mean direction of nearby con-specifics to maintain synchronized movement.</w:t>
      </w:r>
    </w:p>
    <w:bookmarkEnd w:id="23"/>
    <w:bookmarkStart w:id="24" w:name="speed-adjustment"/>
    <w:p>
      <w:pPr>
        <w:pStyle w:val="Heading3"/>
      </w:pPr>
      <w:r>
        <w:t xml:space="preserve">Speed Adjustment</w:t>
      </w:r>
    </w:p>
    <w:p>
      <w:pPr>
        <w:pStyle w:val="FirstParagraph"/>
      </w:pPr>
      <w:r>
        <w:t xml:space="preserve">Speed is regulated to preserve cohesion within the school:</w:t>
      </w:r>
    </w:p>
    <w:p>
      <w:pPr>
        <w:pStyle w:val="Compact"/>
        <w:numPr>
          <w:ilvl w:val="0"/>
          <w:numId w:val="1002"/>
        </w:numPr>
      </w:pPr>
      <w:r>
        <w:t xml:space="preserve">The agent accelerates if any schoolmate is significantly faster.</w:t>
      </w:r>
      <w:r>
        <w:br/>
      </w:r>
    </w:p>
    <w:p>
      <w:pPr>
        <w:pStyle w:val="Compact"/>
        <w:numPr>
          <w:ilvl w:val="0"/>
          <w:numId w:val="1002"/>
        </w:numPr>
      </w:pPr>
      <w:r>
        <w:t xml:space="preserve">Otherwise, it gradually slows toward the minimum speed.</w:t>
      </w:r>
    </w:p>
    <w:p>
      <w:pPr>
        <w:pStyle w:val="FirstParagraph"/>
      </w:pPr>
      <w:r>
        <w:t xml:space="preserve">This produces emergent schooling speeds and prevents fragmentation.</w:t>
      </w:r>
    </w:p>
    <w:bookmarkEnd w:id="24"/>
    <w:bookmarkEnd w:id="25"/>
    <w:bookmarkStart w:id="30" w:name="netlogo-implementation"/>
    <w:p>
      <w:pPr>
        <w:pStyle w:val="Heading2"/>
      </w:pPr>
      <w:r>
        <w:t xml:space="preserve">Netlogo Implementation</w:t>
      </w:r>
    </w:p>
    <w:p>
      <w:pPr>
        <w:pStyle w:val="SourceCode"/>
      </w:pPr>
      <w:r>
        <w:rPr>
          <w:rStyle w:val="VerbatimChar"/>
        </w:rPr>
        <w:t xml:space="preserve">;; -------------------------------------------------------------------</w:t>
      </w:r>
      <w:r>
        <w:br/>
      </w:r>
      <w:r>
        <w:rPr>
          <w:rStyle w:val="VerbatimChar"/>
        </w:rPr>
        <w:t xml:space="preserve">;;  SCHOOLING SUBMODEL — VARIABLE DECLARATIONS</w:t>
      </w:r>
      <w:r>
        <w:br/>
      </w:r>
      <w:r>
        <w:rPr>
          <w:rStyle w:val="VerbatimChar"/>
        </w:rPr>
        <w:t xml:space="preserve">;; -------------------------------------------------------------------</w:t>
      </w:r>
      <w:r>
        <w:br/>
      </w:r>
      <w:r>
        <w:br/>
      </w:r>
      <w:r>
        <w:rPr>
          <w:rStyle w:val="VerbatimChar"/>
        </w:rPr>
        <w:t xml:space="preserve">patches-own [</w:t>
      </w:r>
      <w:r>
        <w:br/>
      </w:r>
      <w:r>
        <w:rPr>
          <w:rStyle w:val="VerbatimChar"/>
        </w:rPr>
        <w:t xml:space="preserve">  ;; Terrain classification</w:t>
      </w:r>
      <w:r>
        <w:br/>
      </w:r>
      <w:r>
        <w:rPr>
          <w:rStyle w:val="VerbatimChar"/>
        </w:rPr>
        <w:t xml:space="preserve">  patch-terrain          ;; "water" or "land"</w:t>
      </w:r>
      <w:r>
        <w:br/>
      </w:r>
      <w:r>
        <w:rPr>
          <w:rStyle w:val="VerbatimChar"/>
        </w:rPr>
        <w:t xml:space="preserve">]</w:t>
      </w:r>
      <w:r>
        <w:br/>
      </w:r>
      <w:r>
        <w:br/>
      </w:r>
      <w:r>
        <w:rPr>
          <w:rStyle w:val="VerbatimChar"/>
        </w:rPr>
        <w:t xml:space="preserve">turtles-own [</w:t>
      </w:r>
      <w:r>
        <w:br/>
      </w:r>
      <w:r>
        <w:rPr>
          <w:rStyle w:val="VerbatimChar"/>
        </w:rPr>
        <w:t xml:space="preserve">  ;; -----------------------------------------------------------------</w:t>
      </w:r>
      <w:r>
        <w:br/>
      </w:r>
      <w:r>
        <w:rPr>
          <w:rStyle w:val="VerbatimChar"/>
        </w:rPr>
        <w:t xml:space="preserve">  ;; Schooling state variables</w:t>
      </w:r>
      <w:r>
        <w:br/>
      </w:r>
      <w:r>
        <w:rPr>
          <w:rStyle w:val="VerbatimChar"/>
        </w:rPr>
        <w:t xml:space="preserve">  ;; -----------------------------------------------------------------</w:t>
      </w:r>
      <w:r>
        <w:br/>
      </w:r>
      <w:r>
        <w:rPr>
          <w:rStyle w:val="VerbatimChar"/>
        </w:rPr>
        <w:t xml:space="preserve">  schoolmates            ;; agentset of nearby con-specifics</w:t>
      </w:r>
      <w:r>
        <w:br/>
      </w:r>
      <w:r>
        <w:rPr>
          <w:rStyle w:val="VerbatimChar"/>
        </w:rPr>
        <w:t xml:space="preserve">  nearest-neighbor       ;; closest fish in schoolmates</w:t>
      </w:r>
      <w:r>
        <w:br/>
      </w:r>
      <w:r>
        <w:rPr>
          <w:rStyle w:val="VerbatimChar"/>
        </w:rPr>
        <w:t xml:space="preserve">  minimum-separation     ;; desired distance to avoid collisions</w:t>
      </w:r>
      <w:r>
        <w:br/>
      </w:r>
      <w:r>
        <w:br/>
      </w:r>
      <w:r>
        <w:rPr>
          <w:rStyle w:val="VerbatimChar"/>
        </w:rPr>
        <w:t xml:space="preserve">  ;; -----------------------------------------------------------------</w:t>
      </w:r>
      <w:r>
        <w:br/>
      </w:r>
      <w:r>
        <w:rPr>
          <w:rStyle w:val="VerbatimChar"/>
        </w:rPr>
        <w:t xml:space="preserve">  ;; Migration gating used for schooling eligibility</w:t>
      </w:r>
      <w:r>
        <w:br/>
      </w:r>
      <w:r>
        <w:rPr>
          <w:rStyle w:val="VerbatimChar"/>
        </w:rPr>
        <w:t xml:space="preserve">  ;; (schoolmates only form among agents sharing these states)</w:t>
      </w:r>
      <w:r>
        <w:br/>
      </w:r>
      <w:r>
        <w:rPr>
          <w:rStyle w:val="VerbatimChar"/>
        </w:rPr>
        <w:t xml:space="preserve">  ;; -----------------------------------------------------------------</w:t>
      </w:r>
      <w:r>
        <w:br/>
      </w:r>
      <w:r>
        <w:rPr>
          <w:rStyle w:val="VerbatimChar"/>
        </w:rPr>
        <w:t xml:space="preserve">  start-migration?       ;; has the agent initiated migration?</w:t>
      </w:r>
      <w:r>
        <w:br/>
      </w:r>
      <w:r>
        <w:rPr>
          <w:rStyle w:val="VerbatimChar"/>
        </w:rPr>
        <w:t xml:space="preserve">  landward-migration?    ;; migrating upstream?</w:t>
      </w:r>
      <w:r>
        <w:br/>
      </w:r>
      <w:r>
        <w:rPr>
          <w:rStyle w:val="VerbatimChar"/>
        </w:rPr>
        <w:t xml:space="preserve">  seaward-migration?     ;; migrating downstream?</w:t>
      </w:r>
      <w:r>
        <w:br/>
      </w:r>
      <w:r>
        <w:br/>
      </w:r>
      <w:r>
        <w:rPr>
          <w:rStyle w:val="VerbatimChar"/>
        </w:rPr>
        <w:t xml:space="preserve">  ;; -----------------------------------------------------------------</w:t>
      </w:r>
      <w:r>
        <w:br/>
      </w:r>
      <w:r>
        <w:rPr>
          <w:rStyle w:val="VerbatimChar"/>
        </w:rPr>
        <w:t xml:space="preserve">  ;; Swimming parameters affected by schooling</w:t>
      </w:r>
      <w:r>
        <w:br/>
      </w:r>
      <w:r>
        <w:rPr>
          <w:rStyle w:val="VerbatimChar"/>
        </w:rPr>
        <w:t xml:space="preserve">  ;; -----------------------------------------------------------------</w:t>
      </w:r>
      <w:r>
        <w:br/>
      </w:r>
      <w:r>
        <w:rPr>
          <w:rStyle w:val="VerbatimChar"/>
        </w:rPr>
        <w:t xml:space="preserve">  speed                  ;; current swimming speed</w:t>
      </w:r>
      <w:r>
        <w:br/>
      </w:r>
      <w:r>
        <w:rPr>
          <w:rStyle w:val="VerbatimChar"/>
        </w:rPr>
        <w:t xml:space="preserve">  min-speed              ;; lower speed limit to prevent stall</w:t>
      </w:r>
      <w:r>
        <w:br/>
      </w:r>
      <w:r>
        <w:rPr>
          <w:rStyle w:val="VerbatimChar"/>
        </w:rPr>
        <w:t xml:space="preserve">]</w:t>
      </w:r>
      <w:r>
        <w:br/>
      </w:r>
      <w:r>
        <w:br/>
      </w:r>
      <w:r>
        <w:rPr>
          <w:rStyle w:val="VerbatimChar"/>
        </w:rPr>
        <w:t xml:space="preserve">;; -------------------------------------------------------------------</w:t>
      </w:r>
      <w:r>
        <w:br/>
      </w:r>
      <w:r>
        <w:rPr>
          <w:rStyle w:val="VerbatimChar"/>
        </w:rPr>
        <w:t xml:space="preserve">;;  SCHOOLING: MAIN CONTROLLER</w:t>
      </w:r>
      <w:r>
        <w:br/>
      </w:r>
      <w:r>
        <w:rPr>
          <w:rStyle w:val="VerbatimChar"/>
        </w:rPr>
        <w:t xml:space="preserve">;; -------------------------------------------------------------------</w:t>
      </w:r>
      <w:r>
        <w:br/>
      </w:r>
      <w:r>
        <w:br/>
      </w:r>
      <w:r>
        <w:rPr>
          <w:rStyle w:val="VerbatimChar"/>
        </w:rPr>
        <w:t xml:space="preserve">to school</w:t>
      </w:r>
      <w:r>
        <w:br/>
      </w:r>
      <w:r>
        <w:rPr>
          <w:rStyle w:val="VerbatimChar"/>
        </w:rPr>
        <w:t xml:space="preserve">  find-schoolmates</w:t>
      </w:r>
      <w:r>
        <w:br/>
      </w:r>
      <w:r>
        <w:br/>
      </w:r>
      <w:r>
        <w:rPr>
          <w:rStyle w:val="VerbatimChar"/>
        </w:rPr>
        <w:t xml:space="preserve">  if any? schoolmates [</w:t>
      </w:r>
      <w:r>
        <w:br/>
      </w:r>
      <w:r>
        <w:rPr>
          <w:rStyle w:val="VerbatimChar"/>
        </w:rPr>
        <w:t xml:space="preserve">    find-nearest-neighbor</w:t>
      </w:r>
      <w:r>
        <w:br/>
      </w:r>
      <w:r>
        <w:br/>
      </w:r>
      <w:r>
        <w:rPr>
          <w:rStyle w:val="VerbatimChar"/>
        </w:rPr>
        <w:t xml:space="preserve">    ;; Separation rule</w:t>
      </w:r>
      <w:r>
        <w:br/>
      </w:r>
      <w:r>
        <w:rPr>
          <w:rStyle w:val="VerbatimChar"/>
        </w:rPr>
        <w:t xml:space="preserve">    ifelse distance nearest-neighbor &lt; minimum-separation</w:t>
      </w:r>
      <w:r>
        <w:br/>
      </w:r>
      <w:r>
        <w:rPr>
          <w:rStyle w:val="VerbatimChar"/>
        </w:rPr>
        <w:t xml:space="preserve">    [</w:t>
      </w:r>
      <w:r>
        <w:br/>
      </w:r>
      <w:r>
        <w:rPr>
          <w:rStyle w:val="VerbatimChar"/>
        </w:rPr>
        <w:t xml:space="preserve">      separate</w:t>
      </w:r>
      <w:r>
        <w:br/>
      </w:r>
      <w:r>
        <w:rPr>
          <w:rStyle w:val="VerbatimChar"/>
        </w:rPr>
        <w:t xml:space="preserve">    ]</w:t>
      </w:r>
      <w:r>
        <w:br/>
      </w:r>
      <w:r>
        <w:rPr>
          <w:rStyle w:val="VerbatimChar"/>
        </w:rPr>
        <w:t xml:space="preserve">    [</w:t>
      </w:r>
      <w:r>
        <w:br/>
      </w:r>
      <w:r>
        <w:rPr>
          <w:rStyle w:val="VerbatimChar"/>
        </w:rPr>
        <w:t xml:space="preserve">      ;; Cohesion + alignment rules</w:t>
      </w:r>
      <w:r>
        <w:br/>
      </w:r>
      <w:r>
        <w:rPr>
          <w:rStyle w:val="VerbatimChar"/>
        </w:rPr>
        <w:t xml:space="preserve">      cohere</w:t>
      </w:r>
      <w:r>
        <w:br/>
      </w:r>
      <w:r>
        <w:rPr>
          <w:rStyle w:val="VerbatimChar"/>
        </w:rPr>
        <w:t xml:space="preserve">      align</w:t>
      </w:r>
      <w:r>
        <w:br/>
      </w:r>
      <w:r>
        <w:rPr>
          <w:rStyle w:val="VerbatimChar"/>
        </w:rPr>
        <w:t xml:space="preserve">    ]</w:t>
      </w:r>
      <w:r>
        <w:br/>
      </w:r>
      <w:r>
        <w:br/>
      </w:r>
      <w:r>
        <w:rPr>
          <w:rStyle w:val="VerbatimChar"/>
        </w:rPr>
        <w:t xml:space="preserve">    ;; Adjust speed to maintain cohesion</w:t>
      </w:r>
      <w:r>
        <w:br/>
      </w:r>
      <w:r>
        <w:rPr>
          <w:rStyle w:val="VerbatimChar"/>
        </w:rPr>
        <w:t xml:space="preserve">    adjust-speed</w:t>
      </w:r>
      <w:r>
        <w:br/>
      </w:r>
      <w:r>
        <w:rPr>
          <w:rStyle w:val="VerbatimChar"/>
        </w:rPr>
        <w:t xml:space="preserve">  ]</w:t>
      </w:r>
      <w:r>
        <w:br/>
      </w:r>
      <w:r>
        <w:rPr>
          <w:rStyle w:val="VerbatimChar"/>
        </w:rPr>
        <w:t xml:space="preserve">end</w:t>
      </w:r>
      <w:r>
        <w:br/>
      </w:r>
      <w:r>
        <w:br/>
      </w:r>
      <w:r>
        <w:br/>
      </w:r>
      <w:r>
        <w:rPr>
          <w:rStyle w:val="VerbatimChar"/>
        </w:rPr>
        <w:t xml:space="preserve">;; -------------------------------------------------------------------</w:t>
      </w:r>
      <w:r>
        <w:br/>
      </w:r>
      <w:r>
        <w:rPr>
          <w:rStyle w:val="VerbatimChar"/>
        </w:rPr>
        <w:t xml:space="preserve">;;  FIND SCHOOLMATES (CON-SPECIFICS + SAME MIGRATION MODE)</w:t>
      </w:r>
      <w:r>
        <w:br/>
      </w:r>
      <w:r>
        <w:rPr>
          <w:rStyle w:val="VerbatimChar"/>
        </w:rPr>
        <w:t xml:space="preserve">;; -------------------------------------------------------------------</w:t>
      </w:r>
      <w:r>
        <w:br/>
      </w:r>
      <w:r>
        <w:br/>
      </w:r>
      <w:r>
        <w:rPr>
          <w:rStyle w:val="VerbatimChar"/>
        </w:rPr>
        <w:t xml:space="preserve">to find-schoolmates</w:t>
      </w:r>
      <w:r>
        <w:br/>
      </w:r>
      <w:r>
        <w:rPr>
          <w:rStyle w:val="VerbatimChar"/>
        </w:rPr>
        <w:t xml:space="preserve">  set schoolmates other turtles with [</w:t>
      </w:r>
      <w:r>
        <w:br/>
      </w:r>
      <w:r>
        <w:rPr>
          <w:rStyle w:val="VerbatimChar"/>
        </w:rPr>
        <w:t xml:space="preserve">    breed = [breed] of myself and</w:t>
      </w:r>
      <w:r>
        <w:br/>
      </w:r>
      <w:r>
        <w:rPr>
          <w:rStyle w:val="VerbatimChar"/>
        </w:rPr>
        <w:t xml:space="preserve">    start-migration? and</w:t>
      </w:r>
      <w:r>
        <w:br/>
      </w:r>
      <w:r>
        <w:rPr>
          <w:rStyle w:val="VerbatimChar"/>
        </w:rPr>
        <w:t xml:space="preserve">    landward-migration? = [landward-migration?] of myself and</w:t>
      </w:r>
      <w:r>
        <w:br/>
      </w:r>
      <w:r>
        <w:rPr>
          <w:rStyle w:val="VerbatimChar"/>
        </w:rPr>
        <w:t xml:space="preserve">    seaward-migration? = [seaward-migration?] of myself</w:t>
      </w:r>
      <w:r>
        <w:br/>
      </w:r>
      <w:r>
        <w:rPr>
          <w:rStyle w:val="VerbatimChar"/>
        </w:rPr>
        <w:t xml:space="preserve">  ]</w:t>
      </w:r>
      <w:r>
        <w:br/>
      </w:r>
      <w:r>
        <w:rPr>
          <w:rStyle w:val="VerbatimChar"/>
        </w:rPr>
        <w:t xml:space="preserve">end</w:t>
      </w:r>
      <w:r>
        <w:br/>
      </w:r>
      <w:r>
        <w:br/>
      </w:r>
      <w:r>
        <w:br/>
      </w:r>
      <w:r>
        <w:rPr>
          <w:rStyle w:val="VerbatimChar"/>
        </w:rPr>
        <w:t xml:space="preserve">;; -------------------------------------------------------------------</w:t>
      </w:r>
      <w:r>
        <w:br/>
      </w:r>
      <w:r>
        <w:rPr>
          <w:rStyle w:val="VerbatimChar"/>
        </w:rPr>
        <w:t xml:space="preserve">;;  FIND NEAREST NEIGHBOR</w:t>
      </w:r>
      <w:r>
        <w:br/>
      </w:r>
      <w:r>
        <w:rPr>
          <w:rStyle w:val="VerbatimChar"/>
        </w:rPr>
        <w:t xml:space="preserve">;; -------------------------------------------------------------------</w:t>
      </w:r>
      <w:r>
        <w:br/>
      </w:r>
      <w:r>
        <w:br/>
      </w:r>
      <w:r>
        <w:rPr>
          <w:rStyle w:val="VerbatimChar"/>
        </w:rPr>
        <w:t xml:space="preserve">to find-nearest-neighbor</w:t>
      </w:r>
      <w:r>
        <w:br/>
      </w:r>
      <w:r>
        <w:rPr>
          <w:rStyle w:val="VerbatimChar"/>
        </w:rPr>
        <w:t xml:space="preserve">  set nearest-neighbor min-one-of schoolmates [ distance myself ]</w:t>
      </w:r>
      <w:r>
        <w:br/>
      </w:r>
      <w:r>
        <w:rPr>
          <w:rStyle w:val="VerbatimChar"/>
        </w:rPr>
        <w:t xml:space="preserve">end</w:t>
      </w:r>
      <w:r>
        <w:br/>
      </w:r>
      <w:r>
        <w:br/>
      </w:r>
      <w:r>
        <w:br/>
      </w:r>
      <w:r>
        <w:rPr>
          <w:rStyle w:val="VerbatimChar"/>
        </w:rPr>
        <w:t xml:space="preserve">;; -------------------------------------------------------------------</w:t>
      </w:r>
      <w:r>
        <w:br/>
      </w:r>
      <w:r>
        <w:rPr>
          <w:rStyle w:val="VerbatimChar"/>
        </w:rPr>
        <w:t xml:space="preserve">;;  SEPARATION RULE (AVOID COLLISION)</w:t>
      </w:r>
      <w:r>
        <w:br/>
      </w:r>
      <w:r>
        <w:rPr>
          <w:rStyle w:val="VerbatimChar"/>
        </w:rPr>
        <w:t xml:space="preserve">;; -------------------------------------------------------------------</w:t>
      </w:r>
      <w:r>
        <w:br/>
      </w:r>
      <w:r>
        <w:br/>
      </w:r>
      <w:r>
        <w:rPr>
          <w:rStyle w:val="VerbatimChar"/>
        </w:rPr>
        <w:t xml:space="preserve">to separate</w:t>
      </w:r>
      <w:r>
        <w:br/>
      </w:r>
      <w:r>
        <w:rPr>
          <w:rStyle w:val="VerbatimChar"/>
        </w:rPr>
        <w:t xml:space="preserve">  ;; Turn away from nearest neighbor</w:t>
      </w:r>
      <w:r>
        <w:br/>
      </w:r>
      <w:r>
        <w:rPr>
          <w:rStyle w:val="VerbatimChar"/>
        </w:rPr>
        <w:t xml:space="preserve">  let dx (dx-of nearest-neighbor)</w:t>
      </w:r>
      <w:r>
        <w:br/>
      </w:r>
      <w:r>
        <w:rPr>
          <w:rStyle w:val="VerbatimChar"/>
        </w:rPr>
        <w:t xml:space="preserve">  let dy (dy-of nearest-neighbor)</w:t>
      </w:r>
      <w:r>
        <w:br/>
      </w:r>
      <w:r>
        <w:rPr>
          <w:rStyle w:val="VerbatimChar"/>
        </w:rPr>
        <w:t xml:space="preserve">  rt (random 20 + 160)</w:t>
      </w:r>
      <w:r>
        <w:br/>
      </w:r>
      <w:r>
        <w:rPr>
          <w:rStyle w:val="VerbatimChar"/>
        </w:rPr>
        <w:t xml:space="preserve">  fd 0.1</w:t>
      </w:r>
      <w:r>
        <w:br/>
      </w:r>
      <w:r>
        <w:rPr>
          <w:rStyle w:val="VerbatimChar"/>
        </w:rPr>
        <w:t xml:space="preserve">end</w:t>
      </w:r>
      <w:r>
        <w:br/>
      </w:r>
      <w:r>
        <w:br/>
      </w:r>
      <w:r>
        <w:br/>
      </w:r>
      <w:r>
        <w:rPr>
          <w:rStyle w:val="VerbatimChar"/>
        </w:rPr>
        <w:t xml:space="preserve">;; -------------------------------------------------------------------</w:t>
      </w:r>
      <w:r>
        <w:br/>
      </w:r>
      <w:r>
        <w:rPr>
          <w:rStyle w:val="VerbatimChar"/>
        </w:rPr>
        <w:t xml:space="preserve">;;  COHESION RULE (TURN TOWARD GROUP)</w:t>
      </w:r>
      <w:r>
        <w:br/>
      </w:r>
      <w:r>
        <w:rPr>
          <w:rStyle w:val="VerbatimChar"/>
        </w:rPr>
        <w:t xml:space="preserve">;; -------------------------------------------------------------------</w:t>
      </w:r>
      <w:r>
        <w:br/>
      </w:r>
      <w:r>
        <w:br/>
      </w:r>
      <w:r>
        <w:rPr>
          <w:rStyle w:val="VerbatimChar"/>
        </w:rPr>
        <w:t xml:space="preserve">to cohere</w:t>
      </w:r>
      <w:r>
        <w:br/>
      </w:r>
      <w:r>
        <w:rPr>
          <w:rStyle w:val="VerbatimChar"/>
        </w:rPr>
        <w:t xml:space="preserve">  if any? schoolmates [</w:t>
      </w:r>
      <w:r>
        <w:br/>
      </w:r>
      <w:r>
        <w:rPr>
          <w:rStyle w:val="VerbatimChar"/>
        </w:rPr>
        <w:t xml:space="preserve">    face mean-heading-of schoolmates</w:t>
      </w:r>
      <w:r>
        <w:br/>
      </w:r>
      <w:r>
        <w:rPr>
          <w:rStyle w:val="VerbatimChar"/>
        </w:rPr>
        <w:t xml:space="preserve">  ]</w:t>
      </w:r>
      <w:r>
        <w:br/>
      </w:r>
      <w:r>
        <w:rPr>
          <w:rStyle w:val="VerbatimChar"/>
        </w:rPr>
        <w:t xml:space="preserve">end</w:t>
      </w:r>
      <w:r>
        <w:br/>
      </w:r>
      <w:r>
        <w:br/>
      </w:r>
      <w:r>
        <w:br/>
      </w:r>
      <w:r>
        <w:rPr>
          <w:rStyle w:val="VerbatimChar"/>
        </w:rPr>
        <w:t xml:space="preserve">;; -------------------------------------------------------------------</w:t>
      </w:r>
      <w:r>
        <w:br/>
      </w:r>
      <w:r>
        <w:rPr>
          <w:rStyle w:val="VerbatimChar"/>
        </w:rPr>
        <w:t xml:space="preserve">;;  ALIGNMENT RULE (MATCH GROUP HEADING)</w:t>
      </w:r>
      <w:r>
        <w:br/>
      </w:r>
      <w:r>
        <w:rPr>
          <w:rStyle w:val="VerbatimChar"/>
        </w:rPr>
        <w:t xml:space="preserve">;; -------------------------------------------------------------------</w:t>
      </w:r>
      <w:r>
        <w:br/>
      </w:r>
      <w:r>
        <w:br/>
      </w:r>
      <w:r>
        <w:rPr>
          <w:rStyle w:val="VerbatimChar"/>
        </w:rPr>
        <w:t xml:space="preserve">to align</w:t>
      </w:r>
      <w:r>
        <w:br/>
      </w:r>
      <w:r>
        <w:rPr>
          <w:rStyle w:val="VerbatimChar"/>
        </w:rPr>
        <w:t xml:space="preserve">  if any? schoolmates [</w:t>
      </w:r>
      <w:r>
        <w:br/>
      </w:r>
      <w:r>
        <w:rPr>
          <w:rStyle w:val="VerbatimChar"/>
        </w:rPr>
        <w:t xml:space="preserve">    set heading (heading + (mean [heading] of schoolmates - heading) * 0.1)</w:t>
      </w:r>
      <w:r>
        <w:br/>
      </w:r>
      <w:r>
        <w:rPr>
          <w:rStyle w:val="VerbatimChar"/>
        </w:rPr>
        <w:t xml:space="preserve">  ]</w:t>
      </w:r>
      <w:r>
        <w:br/>
      </w:r>
      <w:r>
        <w:rPr>
          <w:rStyle w:val="VerbatimChar"/>
        </w:rPr>
        <w:t xml:space="preserve">end</w:t>
      </w:r>
      <w:r>
        <w:br/>
      </w:r>
      <w:r>
        <w:br/>
      </w:r>
      <w:r>
        <w:br/>
      </w:r>
      <w:r>
        <w:rPr>
          <w:rStyle w:val="VerbatimChar"/>
        </w:rPr>
        <w:t xml:space="preserve">;; -------------------------------------------------------------------</w:t>
      </w:r>
      <w:r>
        <w:br/>
      </w:r>
      <w:r>
        <w:rPr>
          <w:rStyle w:val="VerbatimChar"/>
        </w:rPr>
        <w:t xml:space="preserve">;;  SPEED ADJUSTMENT (MAINTAIN COHESION)</w:t>
      </w:r>
      <w:r>
        <w:br/>
      </w:r>
      <w:r>
        <w:rPr>
          <w:rStyle w:val="VerbatimChar"/>
        </w:rPr>
        <w:t xml:space="preserve">;; -------------------------------------------------------------------</w:t>
      </w:r>
      <w:r>
        <w:br/>
      </w:r>
      <w:r>
        <w:br/>
      </w:r>
      <w:r>
        <w:rPr>
          <w:rStyle w:val="VerbatimChar"/>
        </w:rPr>
        <w:t xml:space="preserve">to adjust-speed</w:t>
      </w:r>
      <w:r>
        <w:br/>
      </w:r>
      <w:r>
        <w:rPr>
          <w:rStyle w:val="VerbatimChar"/>
        </w:rPr>
        <w:t xml:space="preserve">  ifelse max [speed] of schoolmates &gt; speed + 0.1</w:t>
      </w:r>
      <w:r>
        <w:br/>
      </w:r>
      <w:r>
        <w:rPr>
          <w:rStyle w:val="VerbatimChar"/>
        </w:rPr>
        <w:t xml:space="preserve">  [</w:t>
      </w:r>
      <w:r>
        <w:br/>
      </w:r>
      <w:r>
        <w:rPr>
          <w:rStyle w:val="VerbatimChar"/>
        </w:rPr>
        <w:t xml:space="preserve">    ;; Accelerate to keep up with group</w:t>
      </w:r>
      <w:r>
        <w:br/>
      </w:r>
      <w:r>
        <w:rPr>
          <w:rStyle w:val="VerbatimChar"/>
        </w:rPr>
        <w:t xml:space="preserve">    set speed speed + 0.1</w:t>
      </w:r>
      <w:r>
        <w:br/>
      </w:r>
      <w:r>
        <w:rPr>
          <w:rStyle w:val="VerbatimChar"/>
        </w:rPr>
        <w:t xml:space="preserve">  ]</w:t>
      </w:r>
      <w:r>
        <w:br/>
      </w:r>
      <w:r>
        <w:rPr>
          <w:rStyle w:val="VerbatimChar"/>
        </w:rPr>
        <w:t xml:space="preserve">  [</w:t>
      </w:r>
      <w:r>
        <w:br/>
      </w:r>
      <w:r>
        <w:rPr>
          <w:rStyle w:val="VerbatimChar"/>
        </w:rPr>
        <w:t xml:space="preserve">    ;; Slow down toward minimum speed</w:t>
      </w:r>
      <w:r>
        <w:br/>
      </w:r>
      <w:r>
        <w:rPr>
          <w:rStyle w:val="VerbatimChar"/>
        </w:rPr>
        <w:t xml:space="preserve">    if speed &gt; min-speed [</w:t>
      </w:r>
      <w:r>
        <w:br/>
      </w:r>
      <w:r>
        <w:rPr>
          <w:rStyle w:val="VerbatimChar"/>
        </w:rPr>
        <w:t xml:space="preserve">      set speed speed - 0.2</w:t>
      </w:r>
      <w:r>
        <w:br/>
      </w:r>
      <w:r>
        <w:rPr>
          <w:rStyle w:val="VerbatimChar"/>
        </w:rPr>
        <w:t xml:space="preserve">    ]</w:t>
      </w:r>
      <w:r>
        <w:br/>
      </w:r>
      <w:r>
        <w:rPr>
          <w:rStyle w:val="VerbatimChar"/>
        </w:rPr>
        <w:t xml:space="preserve">  ]</w:t>
      </w:r>
      <w:r>
        <w:br/>
      </w:r>
      <w:r>
        <w:rPr>
          <w:rStyle w:val="VerbatimChar"/>
        </w:rPr>
        <w:t xml:space="preserve">end</w:t>
      </w:r>
    </w:p>
    <w:bookmarkStart w:id="29" w:name="refs"/>
    <w:bookmarkStart w:id="26" w:name="ref-dobon_netlogo_2018"/>
    <w:p>
      <w:pPr>
        <w:pStyle w:val="Bibliography"/>
      </w:pPr>
      <w:r>
        <w:t xml:space="preserve">Dobon, Sebastian. 2018.</w:t>
      </w:r>
      <w:r>
        <w:t xml:space="preserve"> </w:t>
      </w:r>
      <w:r>
        <w:rPr>
          <w:i/>
          <w:iCs/>
        </w:rPr>
        <w:t xml:space="preserve">Netlogo Fish Schooling for Predator Avoidance Model</w:t>
      </w:r>
      <w:r>
        <w:t xml:space="preserve">. Northwestern University.</w:t>
      </w:r>
    </w:p>
    <w:bookmarkEnd w:id="26"/>
    <w:bookmarkStart w:id="28" w:name="ref-reynolds_flocks_1987"/>
    <w:p>
      <w:pPr>
        <w:pStyle w:val="Bibliography"/>
      </w:pPr>
      <w:r>
        <w:t xml:space="preserve">Reynolds, Craig W. 1987.</w:t>
      </w:r>
      <w:r>
        <w:t xml:space="preserve"> </w:t>
      </w:r>
      <w:r>
        <w:t xml:space="preserve">“Flocks, Herds and Schools: A Distributed Behavioral Model.”</w:t>
      </w:r>
      <w:r>
        <w:t xml:space="preserve"> </w:t>
      </w:r>
      <w:r>
        <w:rPr>
          <w:i/>
          <w:iCs/>
        </w:rPr>
        <w:t xml:space="preserve">ACM</w:t>
      </w:r>
      <w:r>
        <w:rPr>
          <w:i/>
          <w:iCs/>
        </w:rPr>
        <w:t xml:space="preserve"> </w:t>
      </w:r>
      <w:r>
        <w:rPr>
          <w:i/>
          <w:iCs/>
        </w:rPr>
        <w:t xml:space="preserve">SIGGRAPH</w:t>
      </w:r>
      <w:r>
        <w:rPr>
          <w:i/>
          <w:iCs/>
        </w:rPr>
        <w:t xml:space="preserve"> </w:t>
      </w:r>
      <w:r>
        <w:rPr>
          <w:i/>
          <w:iCs/>
        </w:rPr>
        <w:t xml:space="preserve">Computer Graphics</w:t>
      </w:r>
      <w:r>
        <w:t xml:space="preserve"> </w:t>
      </w:r>
      <w:r>
        <w:t xml:space="preserve">21 (4): 25–34.</w:t>
      </w:r>
      <w:r>
        <w:t xml:space="preserve"> </w:t>
      </w:r>
      <w:hyperlink r:id="rId27">
        <w:r>
          <w:rPr>
            <w:rStyle w:val="Hyperlink"/>
          </w:rPr>
          <w:t xml:space="preserve">https://doi.org/10.1145/37402.37406</w:t>
        </w:r>
      </w:hyperlink>
      <w:r>
        <w:t xml:space="preserve">.</w:t>
      </w:r>
    </w:p>
    <w:bookmarkEnd w:id="28"/>
    <w:bookmarkEnd w:id="29"/>
    <w:bookmarkEnd w:id="30"/>
    <w:bookmarkEnd w:id="31"/>
    <w:sectPr w:rsidR="00E22D22">
      <w:pgSz w:h="15840" w:w="12240"/>
      <w:pgMar w:bottom="1440" w:footer="708" w:gutter="0" w:header="708"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3F002B30"/>
    <w:multiLevelType w:val="hybridMultilevel"/>
    <w:tmpl w:val="3B1AA620"/>
    <w:lvl w:ilvl="0" w:tplc="CD4211B2">
      <w:start w:val="1"/>
      <w:numFmt w:val="bullet"/>
      <w:lvlText w:val="•"/>
      <w:lvlJc w:val="left"/>
      <w:pPr>
        <w:ind w:hanging="360" w:left="720"/>
      </w:pPr>
      <w:rPr>
        <w:rFonts w:ascii="Calibri" w:cs="Calibri" w:eastAsia="Calibri" w:hAnsi="Calibri"/>
        <w:color w:val="0C7ABA"/>
      </w:rPr>
    </w:lvl>
    <w:lvl w:ilvl="1" w:tplc="20C8ED5C">
      <w:numFmt w:val="decimal"/>
      <w:lvlText w:val=""/>
      <w:lvlJc w:val="left"/>
    </w:lvl>
    <w:lvl w:ilvl="2" w:tplc="75164A96">
      <w:numFmt w:val="decimal"/>
      <w:lvlText w:val=""/>
      <w:lvlJc w:val="left"/>
    </w:lvl>
    <w:lvl w:ilvl="3" w:tplc="C5668DB8">
      <w:numFmt w:val="decimal"/>
      <w:lvlText w:val=""/>
      <w:lvlJc w:val="left"/>
    </w:lvl>
    <w:lvl w:ilvl="4" w:tplc="4FDC3A46">
      <w:numFmt w:val="decimal"/>
      <w:lvlText w:val=""/>
      <w:lvlJc w:val="left"/>
    </w:lvl>
    <w:lvl w:ilvl="5" w:tplc="E29638F6">
      <w:numFmt w:val="decimal"/>
      <w:lvlText w:val=""/>
      <w:lvlJc w:val="left"/>
    </w:lvl>
    <w:lvl w:ilvl="6" w:tplc="BA5C1422">
      <w:numFmt w:val="decimal"/>
      <w:lvlText w:val=""/>
      <w:lvlJc w:val="left"/>
    </w:lvl>
    <w:lvl w:ilvl="7" w:tplc="E4D69DDC">
      <w:numFmt w:val="decimal"/>
      <w:lvlText w:val=""/>
      <w:lvlJc w:val="left"/>
    </w:lvl>
    <w:lvl w:ilvl="8" w:tplc="9C168A2C">
      <w:numFmt w:val="decimal"/>
      <w:lvlText w:val=""/>
      <w:lvlJc w:val="left"/>
    </w:lvl>
  </w:abstractNum>
  <w:abstractNum w15:restartNumberingAfterBreak="0" w:abstractNumId="1">
    <w:nsid w:val="5FE22841"/>
    <w:multiLevelType w:val="hybridMultilevel"/>
    <w:tmpl w:val="0B8429B0"/>
    <w:lvl w:ilvl="0" w:tplc="B8F65D48">
      <w:start w:val="1"/>
      <w:numFmt w:val="bullet"/>
      <w:lvlText w:val="●"/>
      <w:lvlJc w:val="left"/>
      <w:pPr>
        <w:ind w:hanging="360" w:left="720"/>
      </w:pPr>
    </w:lvl>
    <w:lvl w:ilvl="1" w:tplc="07AEFD42">
      <w:start w:val="1"/>
      <w:numFmt w:val="bullet"/>
      <w:lvlText w:val="○"/>
      <w:lvlJc w:val="left"/>
      <w:pPr>
        <w:ind w:hanging="360" w:left="1440"/>
      </w:pPr>
    </w:lvl>
    <w:lvl w:ilvl="2" w:tplc="887ED00C">
      <w:start w:val="1"/>
      <w:numFmt w:val="bullet"/>
      <w:lvlText w:val="■"/>
      <w:lvlJc w:val="left"/>
      <w:pPr>
        <w:ind w:hanging="360" w:left="2160"/>
      </w:pPr>
    </w:lvl>
    <w:lvl w:ilvl="3" w:tplc="04941B82">
      <w:start w:val="1"/>
      <w:numFmt w:val="bullet"/>
      <w:lvlText w:val="●"/>
      <w:lvlJc w:val="left"/>
      <w:pPr>
        <w:ind w:hanging="360" w:left="2880"/>
      </w:pPr>
    </w:lvl>
    <w:lvl w:ilvl="4" w:tplc="D4E887E8">
      <w:start w:val="1"/>
      <w:numFmt w:val="bullet"/>
      <w:lvlText w:val="○"/>
      <w:lvlJc w:val="left"/>
      <w:pPr>
        <w:ind w:hanging="360" w:left="3600"/>
      </w:pPr>
    </w:lvl>
    <w:lvl w:ilvl="5" w:tplc="6D9EB200">
      <w:start w:val="1"/>
      <w:numFmt w:val="bullet"/>
      <w:lvlText w:val="■"/>
      <w:lvlJc w:val="left"/>
      <w:pPr>
        <w:ind w:hanging="360" w:left="4320"/>
      </w:pPr>
    </w:lvl>
    <w:lvl w:ilvl="6" w:tplc="4DCA9382">
      <w:start w:val="1"/>
      <w:numFmt w:val="bullet"/>
      <w:lvlText w:val="●"/>
      <w:lvlJc w:val="left"/>
      <w:pPr>
        <w:ind w:hanging="360" w:left="5040"/>
      </w:pPr>
    </w:lvl>
    <w:lvl w:ilvl="7" w:tplc="607E2C94">
      <w:start w:val="1"/>
      <w:numFmt w:val="bullet"/>
      <w:lvlText w:val="●"/>
      <w:lvlJc w:val="left"/>
      <w:pPr>
        <w:ind w:hanging="360" w:left="5760"/>
      </w:pPr>
    </w:lvl>
    <w:lvl w:ilvl="8" w:tplc="B8BCA7A8">
      <w:start w:val="1"/>
      <w:numFmt w:val="bullet"/>
      <w:lvlText w:val="●"/>
      <w:lvlJc w:val="left"/>
      <w:pPr>
        <w:ind w:hanging="360" w:left="648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abstractNumId w:val="1"/>
    <w:lvlOverride w:ilvl="0">
      <w:startOverride w:val="1"/>
    </w:lvlOverride>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displayBackgroundShape/>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B39"/>
    <w:rsid w:val="00287085"/>
    <w:rsid w:val="00AA7070"/>
    <w:rsid w:val="00E22D22"/>
    <w:rsid w:val="00EF2B39"/>
    <w:rsid w:val="00F33BD0"/>
  </w:rsids>
  <w:themeFontLang w:val="en-US"/>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Calibri" w:cs="Calibri" w:eastAsia="Calibri" w:hAnsi="Calibri"/>
        <w:color w:val="1A1A1A"/>
        <w:sz w:val="22"/>
        <w:szCs w:val="22"/>
        <w:lang w:bidi="ar-SA" w:eastAsia="en-US" w:val="en-US"/>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pPr>
      <w:spacing w:after="160" w:line="276" w:lineRule="auto"/>
    </w:pPr>
  </w:style>
  <w:style w:styleId="Heading1" w:type="paragraph">
    <w:name w:val="heading 1"/>
    <w:basedOn w:val="Normal"/>
    <w:next w:val="Normal"/>
    <w:uiPriority w:val="9"/>
    <w:qFormat/>
    <w:pPr>
      <w:pBdr>
        <w:bottom w:color="1E90FF" w:space="4" w:sz="6" w:val="single"/>
      </w:pBdr>
      <w:spacing w:after="240" w:before="480"/>
      <w:outlineLvl w:val="0"/>
    </w:pPr>
    <w:rPr>
      <w:b/>
      <w:bCs/>
      <w:color w:val="0A3D62"/>
      <w:sz w:val="44"/>
      <w:szCs w:val="44"/>
    </w:rPr>
  </w:style>
  <w:style w:styleId="Heading2" w:type="paragraph">
    <w:name w:val="heading 2"/>
    <w:basedOn w:val="Normal"/>
    <w:next w:val="Normal"/>
    <w:uiPriority w:val="9"/>
    <w:unhideWhenUsed/>
    <w:qFormat/>
    <w:pPr>
      <w:pBdr>
        <w:bottom w:color="E8F4FD" w:space="2" w:sz="3" w:val="single"/>
      </w:pBdr>
      <w:spacing w:before="320"/>
      <w:outlineLvl w:val="1"/>
    </w:pPr>
    <w:rPr>
      <w:b/>
      <w:bCs/>
      <w:color w:val="0A3D62"/>
      <w:sz w:val="32"/>
      <w:szCs w:val="32"/>
    </w:rPr>
  </w:style>
  <w:style w:styleId="Heading3" w:type="paragraph">
    <w:name w:val="heading 3"/>
    <w:basedOn w:val="Normal"/>
    <w:next w:val="Normal"/>
    <w:uiPriority w:val="9"/>
    <w:unhideWhenUsed/>
    <w:qFormat/>
    <w:pPr>
      <w:spacing w:after="120" w:before="240"/>
      <w:outlineLvl w:val="2"/>
    </w:pPr>
    <w:rPr>
      <w:b/>
      <w:bCs/>
      <w:color w:val="0C7ABA"/>
      <w:sz w:val="26"/>
      <w:szCs w:val="26"/>
    </w:rPr>
  </w:style>
  <w:style w:styleId="Heading4" w:type="paragraph">
    <w:name w:val="heading 4"/>
    <w:basedOn w:val="Normal"/>
    <w:next w:val="Normal"/>
    <w:uiPriority w:val="9"/>
    <w:unhideWhenUsed/>
    <w:qFormat/>
    <w:pPr>
      <w:spacing w:after="80" w:before="160"/>
      <w:outlineLvl w:val="3"/>
    </w:pPr>
    <w:rPr>
      <w:b/>
      <w:bCs/>
      <w:i/>
      <w:iCs/>
      <w:color w:val="0C7ABA"/>
      <w:sz w:val="24"/>
      <w:szCs w:val="24"/>
    </w:rPr>
  </w:style>
  <w:style w:styleId="Heading5" w:type="paragraph">
    <w:name w:val="heading 5"/>
    <w:basedOn w:val="Normal"/>
    <w:next w:val="Normal"/>
    <w:uiPriority w:val="9"/>
    <w:semiHidden/>
    <w:unhideWhenUsed/>
    <w:qFormat/>
    <w:pPr>
      <w:outlineLvl w:val="4"/>
    </w:pPr>
    <w:rPr>
      <w:color w:val="2E74B5"/>
    </w:rPr>
  </w:style>
  <w:style w:styleId="Heading6" w:type="paragraph">
    <w:name w:val="heading 6"/>
    <w:basedOn w:val="Normal"/>
    <w:next w:val="Normal"/>
    <w:uiPriority w:val="9"/>
    <w:semiHidden/>
    <w:unhideWhenUsed/>
    <w:qFormat/>
    <w:pPr>
      <w:outlineLvl w:val="5"/>
    </w:pPr>
    <w:rPr>
      <w:color w:val="1F4D78"/>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Title" w:type="paragraph">
    <w:name w:val="Title"/>
    <w:basedOn w:val="Normal"/>
    <w:next w:val="Normal"/>
    <w:uiPriority w:val="10"/>
    <w:qFormat/>
    <w:rPr>
      <w:sz w:val="56"/>
      <w:szCs w:val="56"/>
    </w:rPr>
  </w:style>
  <w:style w:customStyle="1" w:styleId="Strong1" w:type="paragraph">
    <w:name w:val="Strong1"/>
    <w:basedOn w:val="Normal"/>
    <w:next w:val="Normal"/>
    <w:qFormat/>
    <w:rPr>
      <w:b/>
      <w:bCs/>
    </w:rPr>
  </w:style>
  <w:style w:styleId="ListParagraph" w:type="paragraph">
    <w:name w:val="List Paragraph"/>
    <w:basedOn w:val="Normal"/>
    <w:qFormat/>
  </w:style>
  <w:style w:styleId="Hyperlink" w:type="character">
    <w:name w:val="Hyperlink"/>
    <w:uiPriority w:val="99"/>
    <w:unhideWhenUsed/>
    <w:rPr>
      <w:color w:val="0563C1"/>
      <w:u w:val="single"/>
    </w:rPr>
  </w:style>
  <w:style w:styleId="FootnoteReference" w:type="character">
    <w:name w:val="footnote reference"/>
    <w:uiPriority w:val="99"/>
    <w:semiHidden/>
    <w:unhideWhenUsed/>
    <w:rPr>
      <w:vertAlign w:val="superscript"/>
    </w:rPr>
  </w:style>
  <w:style w:styleId="FootnoteText" w:type="paragraph">
    <w:name w:val="footnote text"/>
    <w:basedOn w:val="Normal"/>
    <w:link w:val="FootnoteTextChar"/>
    <w:uiPriority w:val="99"/>
    <w:semiHidden/>
    <w:unhideWhenUsed/>
    <w:pPr>
      <w:spacing w:after="0" w:line="240" w:lineRule="auto"/>
    </w:pPr>
    <w:rPr>
      <w:sz w:val="20"/>
      <w:szCs w:val="20"/>
    </w:rPr>
  </w:style>
  <w:style w:customStyle="1" w:styleId="FootnoteTextChar" w:type="character">
    <w:name w:val="Footnote Text Char"/>
    <w:link w:val="FootnoteText"/>
    <w:uiPriority w:val="99"/>
    <w:semiHidden/>
    <w:unhideWhenUsed/>
    <w:rPr>
      <w:sz w:val="20"/>
      <w:szCs w:val="20"/>
    </w:rPr>
  </w:style>
  <w:style w:styleId="EndnoteReference" w:type="character">
    <w:name w:val="endnote reference"/>
    <w:uiPriority w:val="99"/>
    <w:semiHidden/>
    <w:unhideWhenUsed/>
    <w:rPr>
      <w:vertAlign w:val="superscript"/>
    </w:rPr>
  </w:style>
  <w:style w:styleId="EndnoteText" w:type="paragraph">
    <w:name w:val="endnote text"/>
    <w:basedOn w:val="Normal"/>
    <w:link w:val="EndnoteTextChar"/>
    <w:uiPriority w:val="99"/>
    <w:semiHidden/>
    <w:unhideWhenUsed/>
    <w:pPr>
      <w:spacing w:after="0" w:line="240" w:lineRule="auto"/>
    </w:pPr>
    <w:rPr>
      <w:sz w:val="20"/>
      <w:szCs w:val="20"/>
    </w:rPr>
  </w:style>
  <w:style w:customStyle="1" w:styleId="EndnoteTextChar" w:type="character">
    <w:name w:val="Endnote Text Char"/>
    <w:link w:val="EndnoteText"/>
    <w:uiPriority w:val="99"/>
    <w:semiHidden/>
    <w:unhideWhenUsed/>
    <w:rPr>
      <w:sz w:val="20"/>
      <w:szCs w:val="20"/>
    </w:rPr>
  </w:style>
  <w:style w:customStyle="1" w:styleId="verbatim" w:type="paragraph">
    <w:name w:val="verbatim"/>
    <w:basedOn w:val="Normal"/>
    <w:pPr>
      <w:pBdr>
        <w:left w:color="1E90FF" w:space="6" w:sz="12" w:val="single"/>
      </w:pBdr>
      <w:shd w:color="auto" w:fill="E8F4FD" w:val="clear"/>
      <w:spacing w:after="120" w:before="120"/>
      <w:ind w:left="360"/>
    </w:pPr>
    <w:rPr>
      <w:rFonts w:ascii="Courier New" w:cs="Courier New" w:eastAsia="Courier New" w:hAnsi="Courier New"/>
      <w:color w:val="0A3D62"/>
      <w:sz w:val="18"/>
      <w:szCs w:val="18"/>
    </w:rPr>
  </w:style>
  <w:style w:styleId="GridTable5Dark-Accent5" w:type="table">
    <w:name w:val="Grid Table 5 Dark Accent 5"/>
    <w:basedOn w:val="TableNormal"/>
    <w:uiPriority w:val="50"/>
    <w:rsid w:val="00AA7070"/>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33" w:val="clear"/>
    </w:tcPr>
    <w:tblStylePr w:type="firstRow">
      <w:rPr>
        <w:b/>
        <w:bCs/>
        <w:color w:themeColor="background1" w:val="FFFFFF"/>
      </w:rPr>
      <w:tblPr/>
      <w:tcPr>
        <w:tcBorders>
          <w:top w:color="FFFFFF" w:space="0" w:sz="4" w:themeColor="background1" w:val="single"/>
          <w:left w:color="FFFFFF" w:space="0" w:sz="4" w:themeColor="background1" w:val="single"/>
          <w:right w:color="FFFFFF" w:space="0" w:sz="4" w:themeColor="background1" w:val="single"/>
          <w:insideH w:val="nil"/>
          <w:insideV w:val="nil"/>
        </w:tcBorders>
        <w:shd w:color="auto" w:fill="5B9BD5" w:themeFill="accent5" w:val="clear"/>
      </w:tcPr>
    </w:tblStylePr>
    <w:tblStylePr w:type="lastRow">
      <w:rPr>
        <w:b/>
        <w:bCs/>
        <w:color w:themeColor="background1" w:val="FFFFFF"/>
      </w:rPr>
      <w:tblPr/>
      <w:tcPr>
        <w:tcBorders>
          <w:left w:color="FFFFFF" w:space="0" w:sz="4" w:themeColor="background1" w:val="single"/>
          <w:bottom w:color="FFFFFF" w:space="0" w:sz="4" w:themeColor="background1" w:val="single"/>
          <w:right w:color="FFFFFF" w:space="0" w:sz="4" w:themeColor="background1" w:val="single"/>
          <w:insideH w:val="nil"/>
          <w:insideV w:val="nil"/>
        </w:tcBorders>
        <w:shd w:color="auto" w:fill="5B9BD5" w:themeFill="accent5" w:val="clear"/>
      </w:tcPr>
    </w:tblStylePr>
    <w:tblStylePr w:type="firstCol">
      <w:rPr>
        <w:b/>
        <w:bCs/>
        <w:color w:themeColor="background1" w:val="FFFFFF"/>
      </w:rPr>
      <w:tblPr/>
      <w:tcPr>
        <w:tcBorders>
          <w:top w:color="FFFFFF" w:space="0" w:sz="4" w:themeColor="background1" w:val="single"/>
          <w:left w:color="FFFFFF" w:space="0" w:sz="4" w:themeColor="background1" w:val="single"/>
          <w:bottom w:color="FFFFFF" w:space="0" w:sz="4" w:themeColor="background1" w:val="single"/>
          <w:insideV w:val="nil"/>
        </w:tcBorders>
        <w:shd w:color="auto" w:fill="5B9BD5" w:themeFill="accent5" w:val="clear"/>
      </w:tcPr>
    </w:tblStylePr>
    <w:tblStylePr w:type="lastCol">
      <w:rPr>
        <w:b/>
        <w:bCs/>
        <w:color w:themeColor="background1" w:val="FFFFFF"/>
      </w:rPr>
      <w:tblPr/>
      <w:tcPr>
        <w:tcBorders>
          <w:top w:color="FFFFFF" w:space="0" w:sz="4" w:themeColor="background1" w:val="single"/>
          <w:bottom w:color="FFFFFF" w:space="0" w:sz="4" w:themeColor="background1" w:val="single"/>
          <w:right w:color="FFFFFF" w:space="0" w:sz="4" w:themeColor="background1" w:val="single"/>
          <w:insideV w:val="nil"/>
        </w:tcBorders>
        <w:shd w:color="auto" w:fill="5B9BD5" w:themeFill="accent5" w:val="clear"/>
      </w:tcPr>
    </w:tblStylePr>
    <w:tblStylePr w:type="band1Vert">
      <w:tblPr/>
      <w:tcPr>
        <w:shd w:color="auto" w:fill="BDD6EE" w:themeFill="accent5" w:themeFillTint="66" w:val="clear"/>
      </w:tcPr>
    </w:tblStylePr>
    <w:tblStylePr w:type="band1Horz">
      <w:tblPr/>
      <w:tcPr>
        <w:shd w:color="auto" w:fill="BDD6EE" w:themeFill="accent5" w:themeFillTint="66" w:val="clear"/>
      </w:tcPr>
    </w:tblStylePr>
  </w:style>
  <w:style w:styleId="GridTable4-Accent1" w:type="table">
    <w:name w:val="Grid Table 4 Accent 1"/>
    <w:basedOn w:val="TableNormal"/>
    <w:uiPriority w:val="49"/>
    <w:rsid w:val="00AA7070"/>
    <w:tblPr>
      <w:tblStyleRowBandSize w:val="1"/>
      <w:tblStyleColBandSize w:val="1"/>
      <w:tblBorders>
        <w:top w:color="8EAADB" w:space="0" w:sz="4" w:themeColor="accent1" w:themeTint="99" w:val="single"/>
        <w:left w:color="8EAADB" w:space="0" w:sz="4" w:themeColor="accent1" w:themeTint="99" w:val="single"/>
        <w:bottom w:color="8EAADB" w:space="0" w:sz="4" w:themeColor="accent1" w:themeTint="99" w:val="single"/>
        <w:right w:color="8EAADB" w:space="0" w:sz="4" w:themeColor="accent1" w:themeTint="99" w:val="single"/>
        <w:insideH w:color="8EAADB" w:space="0" w:sz="4" w:themeColor="accent1" w:themeTint="99" w:val="single"/>
        <w:insideV w:color="8EAADB" w:space="0" w:sz="4" w:themeColor="accent1" w:themeTint="99" w:val="single"/>
      </w:tblBorders>
    </w:tblPr>
    <w:tblStylePr w:type="firstRow">
      <w:rPr>
        <w:b/>
        <w:bCs/>
        <w:color w:themeColor="background1" w:val="FFFFFF"/>
      </w:rPr>
      <w:tblPr/>
      <w:tcPr>
        <w:tcBorders>
          <w:top w:color="4472C4" w:space="0" w:sz="4" w:themeColor="accent1" w:val="single"/>
          <w:left w:color="4472C4" w:space="0" w:sz="4" w:themeColor="accent1" w:val="single"/>
          <w:bottom w:color="4472C4" w:space="0" w:sz="4" w:themeColor="accent1" w:val="single"/>
          <w:right w:color="4472C4" w:space="0" w:sz="4" w:themeColor="accent1" w:val="single"/>
          <w:insideH w:val="nil"/>
          <w:insideV w:val="nil"/>
        </w:tcBorders>
        <w:shd w:color="auto" w:fill="4472C4" w:themeFill="accent1" w:val="clear"/>
      </w:tcPr>
    </w:tblStylePr>
    <w:tblStylePr w:type="lastRow">
      <w:rPr>
        <w:b/>
        <w:bCs/>
      </w:rPr>
      <w:tblPr/>
      <w:tcPr>
        <w:tcBorders>
          <w:top w:color="4472C4" w:space="0" w:sz="4" w:themeColor="accent1" w:val="double"/>
        </w:tcBorders>
      </w:tcPr>
    </w:tblStylePr>
    <w:tblStylePr w:type="firstCol">
      <w:rPr>
        <w:b/>
        <w:bCs/>
      </w:rPr>
    </w:tblStylePr>
    <w:tblStylePr w:type="lastCol">
      <w:rPr>
        <w:b/>
        <w:bCs/>
      </w:rPr>
    </w:tblStylePr>
    <w:tblStylePr w:type="band1Vert">
      <w:tblPr/>
      <w:tcPr>
        <w:shd w:color="auto" w:fill="D9E2F3" w:themeFill="accent1" w:themeFillTint="33" w:val="clear"/>
      </w:tcPr>
    </w:tblStylePr>
    <w:tblStylePr w:type="band1Horz">
      <w:tblPr/>
      <w:tcPr>
        <w:shd w:color="auto" w:fill="D9E2F3" w:themeFill="accent1" w:themeFillTint="33" w:val="clear"/>
      </w:tcPr>
    </w:tblStylePr>
  </w:style>
  <w:style w:styleId="ListTable6Colorful-Accent1" w:type="table">
    <w:name w:val="List Table 6 Colorful Accent 1"/>
    <w:basedOn w:val="TableNormal"/>
    <w:uiPriority w:val="51"/>
    <w:rsid w:val="00AA7070"/>
    <w:rPr>
      <w:color w:themeColor="accent1" w:themeShade="BF" w:val="2F5496"/>
    </w:rPr>
    <w:tblPr>
      <w:tblStyleRowBandSize w:val="1"/>
      <w:tblStyleColBandSize w:val="1"/>
      <w:tblBorders>
        <w:top w:color="4472C4" w:space="0" w:sz="4" w:themeColor="accent1" w:val="single"/>
        <w:bottom w:color="4472C4" w:space="0" w:sz="4" w:themeColor="accent1" w:val="single"/>
      </w:tblBorders>
    </w:tblPr>
    <w:tblStylePr w:type="firstRow">
      <w:rPr>
        <w:b/>
        <w:bCs/>
      </w:rPr>
      <w:tblPr/>
      <w:tcPr>
        <w:tcBorders>
          <w:bottom w:color="4472C4" w:space="0" w:sz="4" w:themeColor="accent1" w:val="single"/>
        </w:tcBorders>
      </w:tcPr>
    </w:tblStylePr>
    <w:tblStylePr w:type="lastRow">
      <w:rPr>
        <w:b/>
        <w:bCs/>
      </w:rPr>
      <w:tblPr/>
      <w:tcPr>
        <w:tcBorders>
          <w:top w:color="4472C4" w:space="0" w:sz="4" w:themeColor="accent1" w:val="double"/>
        </w:tcBorders>
      </w:tcPr>
    </w:tblStylePr>
    <w:tblStylePr w:type="firstCol">
      <w:rPr>
        <w:b/>
        <w:bCs/>
      </w:rPr>
    </w:tblStylePr>
    <w:tblStylePr w:type="lastCol">
      <w:rPr>
        <w:b/>
        <w:bCs/>
      </w:rPr>
    </w:tblStylePr>
    <w:tblStylePr w:type="band1Vert">
      <w:tblPr/>
      <w:tcPr>
        <w:shd w:color="auto" w:fill="D9E2F3" w:themeFill="accent1" w:themeFillTint="33" w:val="clear"/>
      </w:tcPr>
    </w:tblStylePr>
    <w:tblStylePr w:type="band1Horz">
      <w:tblPr/>
      <w:tcPr>
        <w:shd w:color="auto" w:fill="D9E2F3" w:themeFill="accent1" w:themeFillTint="33" w:val="clear"/>
      </w:tcPr>
    </w:tblStylePr>
  </w:style>
  <w:style w:styleId="TOCHeading" w:type="paragraph">
    <w:name w:val="TOC Heading"/>
    <w:basedOn w:val="Heading1"/>
    <w:next w:val="Normal"/>
    <w:uiPriority w:val="39"/>
    <w:unhideWhenUsed/>
    <w:qFormat/>
    <w:rsid w:val="00287085"/>
    <w:pPr>
      <w:keepNext/>
      <w:keepLines/>
      <w:pBdr>
        <w:bottom w:color="auto" w:space="0" w:sz="0" w:val="none"/>
      </w:pBdr>
      <w:spacing w:after="0" w:before="240" w:line="259" w:lineRule="auto"/>
      <w:outlineLvl w:val="9"/>
    </w:pPr>
    <w:rPr>
      <w:rFonts w:asciiTheme="majorHAnsi" w:cstheme="majorBidi" w:eastAsiaTheme="majorEastAsia" w:hAnsiTheme="majorHAnsi"/>
      <w:b w:val="0"/>
      <w:bCs w:val="0"/>
      <w:color w:themeColor="accent1" w:themeShade="BF" w:val="2F5496"/>
      <w:sz w:val="32"/>
      <w:szCs w:val="32"/>
    </w:rPr>
  </w:style>
  <w:style w:styleId="TOC1" w:type="paragraph">
    <w:name w:val="toc 1"/>
    <w:basedOn w:val="Normal"/>
    <w:next w:val="Normal"/>
    <w:autoRedefine/>
    <w:uiPriority w:val="39"/>
    <w:unhideWhenUsed/>
    <w:rsid w:val="00287085"/>
    <w:pPr>
      <w:spacing w:after="100"/>
    </w:pPr>
  </w:style>
  <w:style w:styleId="TOC2" w:type="paragraph">
    <w:name w:val="toc 2"/>
    <w:basedOn w:val="Normal"/>
    <w:next w:val="Normal"/>
    <w:autoRedefine/>
    <w:uiPriority w:val="39"/>
    <w:unhideWhenUsed/>
    <w:rsid w:val="00287085"/>
    <w:pPr>
      <w:spacing w:after="100"/>
      <w:ind w:left="220"/>
    </w:pPr>
  </w:style>
  <w:style w:styleId="TOC3" w:type="paragraph">
    <w:name w:val="toc 3"/>
    <w:basedOn w:val="Normal"/>
    <w:next w:val="Normal"/>
    <w:autoRedefine/>
    <w:uiPriority w:val="39"/>
    <w:unhideWhenUsed/>
    <w:rsid w:val="00287085"/>
    <w:pPr>
      <w:spacing w:after="100"/>
      <w:ind w:left="440"/>
    </w:p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b/>
      <w:color w:val="204a87"/>
      <w:shd w:val="clear" w:fill="f8f8f8"/>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8f5902"/>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b/>
      <w:color w:val="ce5c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i/>
      <w:color w:val="8f5902"/>
      <w:shd w:val="clear" w:fill="f8f8f8"/>
    </w:rPr>
  </w:style>
  <w:style w:type="character" w:customStyle="1" w:styleId="DocumentationTok">
    <w:name w:val="DocumentationTok"/>
    <w:basedOn w:val="VerbatimChar"/>
    <w:rPr>
      <w:b/>
      <w:i/>
      <w:color w:val="8f5902"/>
      <w:shd w:val="clear" w:fill="f8f8f8"/>
    </w:rPr>
  </w:style>
  <w:style w:type="character" w:customStyle="1" w:styleId="AnnotationTok">
    <w:name w:val="AnnotationTok"/>
    <w:basedOn w:val="VerbatimChar"/>
    <w:rPr>
      <w:b/>
      <w:i/>
      <w:color w:val="8f5902"/>
      <w:shd w:val="clear" w:fill="f8f8f8"/>
    </w:rPr>
  </w:style>
  <w:style w:type="character" w:customStyle="1" w:styleId="CommentVarTok">
    <w:name w:val="CommentVarTok"/>
    <w:basedOn w:val="VerbatimChar"/>
    <w:rPr>
      <w:b/>
      <w:i/>
      <w:color w:val="8f5902"/>
      <w:shd w:val="clear" w:fill="f8f8f8"/>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b/>
      <w:color w:val="204a87"/>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b/>
      <w:color w:val="204a87"/>
      <w:shd w:val="clear" w:fill="f8f8f8"/>
    </w:rPr>
  </w:style>
  <w:style w:type="character" w:customStyle="1" w:styleId="OperatorTok">
    <w:name w:val="OperatorTok"/>
    <w:basedOn w:val="VerbatimChar"/>
    <w:rPr>
      <w:b/>
      <w:color w:val="ce5c00"/>
      <w:shd w:val="clear" w:fill="f8f8f8"/>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i/>
      <w:color w:val="8f5902"/>
      <w:shd w:val="clear" w:fill="f8f8f8"/>
    </w:rPr>
  </w:style>
  <w:style w:type="character" w:customStyle="1" w:styleId="AttributeTok">
    <w:name w:val="AttributeTok"/>
    <w:basedOn w:val="VerbatimChar"/>
    <w:rPr>
      <w:color w:val="204a87"/>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b/>
      <w:i/>
      <w:color w:val="8f5902"/>
      <w:shd w:val="clear" w:fill="f8f8f8"/>
    </w:rPr>
  </w:style>
  <w:style w:type="character" w:customStyle="1" w:styleId="WarningTok">
    <w:name w:val="WarningTok"/>
    <w:basedOn w:val="VerbatimChar"/>
    <w:rPr>
      <w:b/>
      <w:i/>
      <w:color w:val="8f5902"/>
      <w:shd w:val="clear" w:fill="f8f8f8"/>
    </w:rPr>
  </w:style>
  <w:style w:type="character" w:customStyle="1" w:styleId="AlertTok">
    <w:name w:val="AlertTok"/>
    <w:basedOn w:val="VerbatimChar"/>
    <w:rPr>
      <w:color w:val="ef2929"/>
      <w:shd w:val="clear" w:fill="f8f8f8"/>
    </w:rPr>
  </w:style>
  <w:style w:type="character" w:customStyle="1" w:styleId="ErrorTok">
    <w:name w:val="ErrorTok"/>
    <w:basedOn w:val="VerbatimChar"/>
    <w:rPr>
      <w:b/>
      <w:color w:val="a40000"/>
      <w:shd w:val="clear" w:fill="f8f8f8"/>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7" Target="https://doi.org/10.1145/37402.37406" TargetMode="External" /><Relationship Type="http://schemas.openxmlformats.org/officeDocument/2006/relationships/hyperlink" Id="rId9" Target="https://modelingcommons.org/browse/one_model/5709#model_tabs_browse_info" TargetMode="External" /></Relationships>
</file>

<file path=word/_rels/footnotes.xml.rels><?xml version="1.0" encoding="UTF-8"?><Relationships xmlns="http://schemas.openxmlformats.org/package/2006/relationships"><Relationship Type="http://schemas.openxmlformats.org/officeDocument/2006/relationships/hyperlink" Id="rId27" Target="https://doi.org/10.1145/37402.37406" TargetMode="External" /><Relationship Type="http://schemas.openxmlformats.org/officeDocument/2006/relationships/hyperlink" Id="rId9" Target="https://modelingcommons.org/browse/one_model/5709#model_tabs_browse_info"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144</Words>
  <Characters>825</Characters>
  <Application>Microsoft Office Word</Application>
  <DocSecurity>0</DocSecurity>
  <Lines>6</Lines>
  <Paragraphs>1</Paragraphs>
  <ScaleCrop>false</ScaleCrop>
  <Company>Army Golden Master Program</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2026-07-11T16:23:51Z</dcterms:created>
  <dcterms:modified xsi:type="dcterms:W3CDTF">2026-07-11T16:23:51Z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
    <vt:lpwstr/>
  </property>
</Properties>
</file>