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2" w:name="small-particulate-feeding"/>
    <w:p>
      <w:pPr>
        <w:pStyle w:val="Heading1"/>
      </w:pPr>
      <w:r>
        <w:t xml:space="preserve">Small Particulate Feeding</w:t>
      </w:r>
    </w:p>
    <w:bookmarkStart w:id="9" w:name="overview"/>
    <w:p>
      <w:pPr>
        <w:pStyle w:val="Heading2"/>
      </w:pPr>
      <w:r>
        <w:t xml:space="preserve">Overview</w:t>
      </w:r>
    </w:p>
    <w:p>
      <w:pPr>
        <w:pStyle w:val="FirstParagraph"/>
      </w:pPr>
      <w:r>
        <w:t xml:space="preserve">Filter feeding is a foraging behavior in which fish consume suspended particulate matter (SPM) while moving through estuarine and coastal systems, linking food availability directly to hydrodynamic transport processes. In this submodel, agents evaluate neighboring patches based on SPM concentration and selectively feed where energetic return is highest, following optimal foraging principles that maximize net energy gain relative to the costs of searching, handling, and movement</w:t>
      </w:r>
      <w:r>
        <w:t xml:space="preserve"> </w:t>
      </w:r>
      <w:r>
        <w:t xml:space="preserve">(Townsend and Winfield 1985)</w:t>
      </w:r>
      <w:r>
        <w:t xml:space="preserve">. Filtration capacity scales with body size, metabolic demand, and digestion efficiency, consistent with bioenergetic constraints on intake and processing capacity</w:t>
      </w:r>
      <w:r>
        <w:t xml:space="preserve"> </w:t>
      </w:r>
      <w:r>
        <w:t xml:space="preserve">(Norin and Gamperl 2018)</w:t>
      </w:r>
      <w:r>
        <w:t xml:space="preserve">, and is reduced under competition from other filter-feeding fish.</w:t>
      </w:r>
    </w:p>
    <w:p>
      <w:pPr>
        <w:pStyle w:val="BodyText"/>
      </w:pPr>
      <w:r>
        <w:t xml:space="preserve">Within this submodel, SPM includes both inorganic particles and organic material such as algae, detritus, and zooplankton, acting as both a food resource and a vector for contaminant transport in estuarine systems</w:t>
      </w:r>
      <w:r>
        <w:t xml:space="preserve"> </w:t>
      </w:r>
      <w:r>
        <w:t xml:space="preserve">(Kjelland, Piercy, et al. 2015; Kjelland, Woodley, et al. 2015)</w:t>
      </w:r>
      <w:r>
        <w:t xml:space="preserve">. As a result, contaminant exposure through this pathway is directly linked to feeding behavior, where assimilated biomass carries associated mercury and methylmercury that are incorporated into internal stores through biomagnification processes</w:t>
      </w:r>
      <w:r>
        <w:t xml:space="preserve"> </w:t>
      </w:r>
      <w:r>
        <w:t xml:space="preserve">(Lavoie et al. 2013)</w:t>
      </w:r>
      <w:r>
        <w:t xml:space="preserve">. This formulation allows feeding-driven exposure to emerge from the interaction between hydrodynamic SPM fields, foraging decisions, and physiological constraints, rather than being treated as a static uptake rate.</w:t>
      </w:r>
    </w:p>
    <w:bookmarkEnd w:id="9"/>
    <w:bookmarkStart w:id="10" w:name="purpose-and-patterns"/>
    <w:p>
      <w:pPr>
        <w:pStyle w:val="Heading2"/>
      </w:pPr>
      <w:r>
        <w:t xml:space="preserve">Purpose and Patterns</w:t>
      </w:r>
    </w:p>
    <w:p>
      <w:pPr>
        <w:pStyle w:val="FirstParagraph"/>
      </w:pPr>
      <w:r>
        <w:t xml:space="preserve">The purpose of this submodel is to simulate ecologically realistic filter feeding behavior in migratory fish using suspended particulate matter as a food resource. This behavior links hydrodynamic particle fields to energy gain, contaminant exposure, and movement decisions. Filter feeding only occurs when spatial conditions and energetic returns are favorable, and incorporates competition, biomagnification, and digestion constraints.</w:t>
      </w:r>
    </w:p>
    <w:p>
      <w:pPr>
        <w:pStyle w:val="BodyText"/>
      </w:pPr>
      <w:r>
        <w:t xml:space="preserve">This submodel represents the following ecological patterns:</w:t>
      </w:r>
    </w:p>
    <w:p>
      <w:pPr>
        <w:numPr>
          <w:ilvl w:val="0"/>
          <w:numId w:val="1001"/>
        </w:numPr>
      </w:pPr>
      <w:r>
        <w:rPr>
          <w:b/>
          <w:bCs/>
        </w:rPr>
        <w:t xml:space="preserve">Filtration capacity increases with body size, metabolism, and digestive efficiency</w:t>
      </w:r>
      <w:r>
        <w:br/>
      </w:r>
      <w:r>
        <w:t xml:space="preserve">Larger individuals with higher metabolism filter more water and assimilate more prey mass.</w:t>
      </w:r>
    </w:p>
    <w:p>
      <w:pPr>
        <w:numPr>
          <w:ilvl w:val="0"/>
          <w:numId w:val="1001"/>
        </w:numPr>
      </w:pPr>
      <w:r>
        <w:rPr>
          <w:b/>
          <w:bCs/>
        </w:rPr>
        <w:t xml:space="preserve">Gaussian SPM preference centered on optimal SPM</w:t>
      </w:r>
      <w:r>
        <w:br/>
      </w:r>
      <w:r>
        <w:t xml:space="preserve">Feeding intensity is highest near an optimal SPM range and decreases away from that peak.</w:t>
      </w:r>
    </w:p>
    <w:p>
      <w:pPr>
        <w:numPr>
          <w:ilvl w:val="0"/>
          <w:numId w:val="1001"/>
        </w:numPr>
      </w:pPr>
      <w:r>
        <w:rPr>
          <w:b/>
          <w:bCs/>
        </w:rPr>
        <w:t xml:space="preserve">Crowding penalty from con-specifics</w:t>
      </w:r>
      <w:r>
        <w:br/>
      </w:r>
      <w:r>
        <w:t xml:space="preserve">Filtration benefit decreases when multiple individuals feed in the same patch.</w:t>
      </w:r>
    </w:p>
    <w:p>
      <w:pPr>
        <w:numPr>
          <w:ilvl w:val="0"/>
          <w:numId w:val="1001"/>
        </w:numPr>
      </w:pPr>
      <w:r>
        <w:rPr>
          <w:b/>
          <w:bCs/>
        </w:rPr>
        <w:t xml:space="preserve">Movement toward highest benefit</w:t>
      </w:r>
      <w:r>
        <w:br/>
      </w:r>
      <w:r>
        <w:t xml:space="preserve">Fish move toward the patch with the highest filtration benefit based on SPM and competitive pressure.</w:t>
      </w:r>
    </w:p>
    <w:p>
      <w:pPr>
        <w:numPr>
          <w:ilvl w:val="0"/>
          <w:numId w:val="1001"/>
        </w:numPr>
      </w:pPr>
      <w:r>
        <w:rPr>
          <w:b/>
          <w:bCs/>
        </w:rPr>
        <w:t xml:space="preserve">Contaminant assimilation tied directly to filtration</w:t>
      </w:r>
      <w:r>
        <w:br/>
      </w:r>
      <w:r>
        <w:t xml:space="preserve">Mercury and methylmercury are assimilated proportionally to SPM concentration and biomagnification factors derived from empirical trophic magnification relationships.</w:t>
      </w:r>
    </w:p>
    <w:bookmarkEnd w:id="10"/>
    <w:bookmarkStart w:id="15" w:name="entities-state-variables-and-scales"/>
    <w:p>
      <w:pPr>
        <w:pStyle w:val="Heading2"/>
      </w:pPr>
      <w:r>
        <w:t xml:space="preserve">Entities, State Variables, and Scales</w:t>
      </w:r>
    </w:p>
    <w:bookmarkStart w:id="11" w:name="spatial-and-temporal-scales"/>
    <w:p>
      <w:pPr>
        <w:pStyle w:val="Heading3"/>
      </w:pPr>
      <w:r>
        <w:t xml:space="preserve">Spatial and Temporal Scales</w:t>
      </w:r>
    </w:p>
    <w:p>
      <w:pPr>
        <w:pStyle w:val="FirstParagraph"/>
      </w:pPr>
      <w:r>
        <w:rPr>
          <w:b/>
          <w:bCs/>
        </w:rPr>
        <w:t xml:space="preserve">Spatial Unit:</w:t>
      </w:r>
      <w:r>
        <w:t xml:space="preserve"> </w:t>
      </w:r>
      <w:r>
        <w:t xml:space="preserve">Patch (3 m x 3 m resolution)</w:t>
      </w:r>
      <w:r>
        <w:br/>
      </w:r>
      <w:r>
        <w:rPr>
          <w:b/>
          <w:bCs/>
        </w:rPr>
        <w:t xml:space="preserve">Temporal Unit:</w:t>
      </w:r>
      <w:r>
        <w:t xml:space="preserve"> </w:t>
      </w:r>
      <w:r>
        <w:t xml:space="preserve">5 minute time steps (tick)</w:t>
      </w:r>
    </w:p>
    <w:bookmarkEnd w:id="11"/>
    <w:bookmarkStart w:id="12" w:name="global-variables"/>
    <w:p>
      <w:pPr>
        <w:pStyle w:val="Heading3"/>
      </w:pPr>
      <w:r>
        <w:rPr>
          <w:b/>
          <w:bCs/>
        </w:rPr>
        <w:t xml:space="preserve">Global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Global Variable</w:t>
            </w:r>
          </w:p>
        </w:tc>
        <w:tc>
          <w:tcPr/>
          <w:p>
            <w:pPr>
              <w:pStyle w:val="Compact"/>
            </w:pPr>
            <w:r>
              <w:t xml:space="preserve">Definition</w:t>
            </w:r>
          </w:p>
        </w:tc>
      </w:tr>
      <w:tr>
        <w:tc>
          <w:tcPr/>
          <w:p>
            <w:pPr>
              <w:pStyle w:val="Compact"/>
            </w:pPr>
            <w:r>
              <w:rPr>
                <w:b/>
                <w:bCs/>
              </w:rPr>
              <w:t xml:space="preserve">spm-sd</w:t>
            </w:r>
          </w:p>
        </w:tc>
        <w:tc>
          <w:tcPr/>
          <w:p>
            <w:pPr>
              <w:pStyle w:val="Compact"/>
            </w:pPr>
            <w:r>
              <w:t xml:space="preserve">Standard deviation for Gaussian SPM preference curve (controls width of feeding preference)</w:t>
            </w:r>
          </w:p>
        </w:tc>
      </w:tr>
      <w:tr>
        <w:tc>
          <w:tcPr/>
          <w:p>
            <w:pPr>
              <w:pStyle w:val="Compact"/>
            </w:pPr>
            <w:r>
              <w:rPr>
                <w:b/>
                <w:bCs/>
              </w:rPr>
              <w:t xml:space="preserve">max-filter-distance</w:t>
            </w:r>
          </w:p>
        </w:tc>
        <w:tc>
          <w:tcPr/>
          <w:p>
            <w:pPr>
              <w:pStyle w:val="Compact"/>
            </w:pPr>
            <w:r>
              <w:t xml:space="preserve">Maximum distance within which patches can be evaluated (optional, model dependent)</w:t>
            </w:r>
          </w:p>
        </w:tc>
      </w:tr>
      <w:tr>
        <w:tc>
          <w:tcPr/>
          <w:p>
            <w:pPr>
              <w:pStyle w:val="Compact"/>
            </w:pPr>
            <w:r>
              <w:rPr>
                <w:b/>
                <w:bCs/>
              </w:rPr>
              <w:t xml:space="preserve">BMF-MeHg</w:t>
            </w:r>
          </w:p>
        </w:tc>
        <w:tc>
          <w:tcPr/>
          <w:p>
            <w:pPr>
              <w:pStyle w:val="Compact"/>
            </w:pPr>
            <w:r>
              <w:t xml:space="preserve">Biomagnification factor for methylmercury (≈ 1.74; after Lavoie et al. 2013)</w:t>
            </w:r>
          </w:p>
        </w:tc>
      </w:tr>
      <w:tr>
        <w:tc>
          <w:tcPr/>
          <w:p>
            <w:pPr>
              <w:pStyle w:val="Compact"/>
            </w:pPr>
            <w:r>
              <w:rPr>
                <w:b/>
                <w:bCs/>
              </w:rPr>
              <w:t xml:space="preserve">BMF-Hg</w:t>
            </w:r>
          </w:p>
        </w:tc>
        <w:tc>
          <w:tcPr/>
          <w:p>
            <w:pPr>
              <w:pStyle w:val="Compact"/>
            </w:pPr>
            <w:r>
              <w:t xml:space="preserve">Biomagnification factor for inorganic Hg (≈ 1.38; after Lavoie et al. 2013)</w:t>
            </w:r>
          </w:p>
        </w:tc>
      </w:tr>
      <w:tr>
        <w:tc>
          <w:tcPr/>
          <w:p>
            <w:pPr>
              <w:pStyle w:val="Compact"/>
            </w:pPr>
            <w:r>
              <w:rPr>
                <w:b/>
                <w:bCs/>
              </w:rPr>
              <w:t xml:space="preserve">previous-x</w:t>
            </w:r>
          </w:p>
        </w:tc>
        <w:tc>
          <w:tcPr/>
          <w:p>
            <w:pPr>
              <w:pStyle w:val="Compact"/>
            </w:pPr>
            <w:r>
              <w:t xml:space="preserve">X-coordinate of agent’s previous location (used to compute travel distance and energy cost)</w:t>
            </w:r>
          </w:p>
        </w:tc>
      </w:tr>
      <w:tr>
        <w:tc>
          <w:tcPr/>
          <w:p>
            <w:pPr>
              <w:pStyle w:val="Compact"/>
            </w:pPr>
            <w:r>
              <w:rPr>
                <w:b/>
                <w:bCs/>
              </w:rPr>
              <w:t xml:space="preserve">previous-y</w:t>
            </w:r>
          </w:p>
        </w:tc>
        <w:tc>
          <w:tcPr/>
          <w:p>
            <w:pPr>
              <w:pStyle w:val="Compact"/>
            </w:pPr>
            <w:r>
              <w:t xml:space="preserve">Y-coordinate of agent’s previous location (used with previous-x)</w:t>
            </w:r>
          </w:p>
        </w:tc>
      </w:tr>
    </w:tbl>
    <w:bookmarkEnd w:id="12"/>
    <w:bookmarkStart w:id="13" w:name="patch-variables"/>
    <w:p>
      <w:pPr>
        <w:pStyle w:val="Heading3"/>
      </w:pPr>
      <w:r>
        <w:rPr>
          <w:b/>
          <w:bCs/>
        </w:rPr>
        <w:t xml:space="preserve">Patch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b/>
                <w:bCs/>
              </w:rPr>
              <w:t xml:space="preserve">SPM</w:t>
            </w:r>
          </w:p>
        </w:tc>
        <w:tc>
          <w:tcPr/>
          <w:p>
            <w:pPr>
              <w:pStyle w:val="Compact"/>
            </w:pPr>
            <w:r>
              <w:t xml:space="preserve">Suspended particulate matter concentration in the water column</w:t>
            </w:r>
          </w:p>
        </w:tc>
      </w:tr>
      <w:tr>
        <w:tc>
          <w:tcPr/>
          <w:p>
            <w:pPr>
              <w:pStyle w:val="Compact"/>
            </w:pPr>
            <w:r>
              <w:rPr>
                <w:b/>
                <w:bCs/>
              </w:rPr>
              <w:t xml:space="preserve">mercury</w:t>
            </w:r>
          </w:p>
        </w:tc>
        <w:tc>
          <w:tcPr/>
          <w:p>
            <w:pPr>
              <w:pStyle w:val="Compact"/>
            </w:pPr>
            <w:r>
              <w:t xml:space="preserve">Inorganic mercury concentration at the patch</w:t>
            </w:r>
          </w:p>
        </w:tc>
      </w:tr>
      <w:tr>
        <w:tc>
          <w:tcPr/>
          <w:p>
            <w:pPr>
              <w:pStyle w:val="Compact"/>
            </w:pPr>
            <w:r>
              <w:rPr>
                <w:b/>
                <w:bCs/>
              </w:rPr>
              <w:t xml:space="preserve">methylmercury</w:t>
            </w:r>
          </w:p>
        </w:tc>
        <w:tc>
          <w:tcPr/>
          <w:p>
            <w:pPr>
              <w:pStyle w:val="Compact"/>
            </w:pPr>
            <w:r>
              <w:t xml:space="preserve">Methylmercury concentration at the patch</w:t>
            </w:r>
          </w:p>
        </w:tc>
      </w:tr>
      <w:tr>
        <w:tc>
          <w:tcPr/>
          <w:p>
            <w:pPr>
              <w:pStyle w:val="Compact"/>
            </w:pPr>
            <w:r>
              <w:rPr>
                <w:b/>
                <w:bCs/>
              </w:rPr>
              <w:t xml:space="preserve">patch-terrain</w:t>
            </w:r>
          </w:p>
        </w:tc>
        <w:tc>
          <w:tcPr/>
          <w:p>
            <w:pPr>
              <w:pStyle w:val="Compact"/>
            </w:pPr>
            <w:r>
              <w:t xml:space="preserve">Identifies water or land patches</w:t>
            </w:r>
          </w:p>
        </w:tc>
      </w:tr>
    </w:tbl>
    <w:bookmarkEnd w:id="13"/>
    <w:bookmarkStart w:id="14" w:name="agent-variables"/>
    <w:p>
      <w:pPr>
        <w:pStyle w:val="Heading3"/>
      </w:pPr>
      <w:r>
        <w:rPr>
          <w:b/>
          <w:bCs/>
        </w:rPr>
        <w:t xml:space="preserve">Agent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b/>
                <w:bCs/>
              </w:rPr>
              <w:t xml:space="preserve">size</w:t>
            </w:r>
          </w:p>
        </w:tc>
        <w:tc>
          <w:tcPr/>
          <w:p>
            <w:pPr>
              <w:pStyle w:val="Compact"/>
            </w:pPr>
            <w:r>
              <w:t xml:space="preserve">Body size used to scale filtration capacity</w:t>
            </w:r>
          </w:p>
        </w:tc>
      </w:tr>
      <w:tr>
        <w:tc>
          <w:tcPr/>
          <w:p>
            <w:pPr>
              <w:pStyle w:val="Compact"/>
            </w:pPr>
            <w:r>
              <w:rPr>
                <w:b/>
                <w:bCs/>
              </w:rPr>
              <w:t xml:space="preserve">weight</w:t>
            </w:r>
          </w:p>
        </w:tc>
        <w:tc>
          <w:tcPr/>
          <w:p>
            <w:pPr>
              <w:pStyle w:val="Compact"/>
            </w:pPr>
            <w:r>
              <w:t xml:space="preserve">Biomass used in base filtration scaling (from metabolism submodel)</w:t>
            </w:r>
          </w:p>
        </w:tc>
      </w:tr>
      <w:tr>
        <w:tc>
          <w:tcPr/>
          <w:p>
            <w:pPr>
              <w:pStyle w:val="Compact"/>
            </w:pPr>
            <w:r>
              <w:rPr>
                <w:b/>
                <w:bCs/>
              </w:rPr>
              <w:t xml:space="preserve">metabolism-rate</w:t>
            </w:r>
          </w:p>
        </w:tc>
        <w:tc>
          <w:tcPr/>
          <w:p>
            <w:pPr>
              <w:pStyle w:val="Compact"/>
            </w:pPr>
            <w:r>
              <w:t xml:space="preserve">Metabolic rate that modulates filtration intensity</w:t>
            </w:r>
          </w:p>
        </w:tc>
      </w:tr>
      <w:tr>
        <w:tc>
          <w:tcPr/>
          <w:p>
            <w:pPr>
              <w:pStyle w:val="Compact"/>
            </w:pPr>
            <w:r>
              <w:rPr>
                <w:b/>
                <w:bCs/>
              </w:rPr>
              <w:t xml:space="preserve">digestion-efficiency</w:t>
            </w:r>
          </w:p>
        </w:tc>
        <w:tc>
          <w:tcPr/>
          <w:p>
            <w:pPr>
              <w:pStyle w:val="Compact"/>
            </w:pPr>
            <w:r>
              <w:t xml:space="preserve">Fraction of filtered biomass digested</w:t>
            </w:r>
          </w:p>
        </w:tc>
      </w:tr>
      <w:tr>
        <w:tc>
          <w:tcPr/>
          <w:p>
            <w:pPr>
              <w:pStyle w:val="Compact"/>
            </w:pPr>
            <w:r>
              <w:rPr>
                <w:b/>
                <w:bCs/>
              </w:rPr>
              <w:t xml:space="preserve">optimal-SPM</w:t>
            </w:r>
          </w:p>
        </w:tc>
        <w:tc>
          <w:tcPr/>
          <w:p>
            <w:pPr>
              <w:pStyle w:val="Compact"/>
            </w:pPr>
            <w:r>
              <w:t xml:space="preserve">SPM concentration where filtration is most efficient</w:t>
            </w:r>
          </w:p>
        </w:tc>
      </w:tr>
      <w:tr>
        <w:tc>
          <w:tcPr/>
          <w:p>
            <w:pPr>
              <w:pStyle w:val="Compact"/>
            </w:pPr>
            <w:r>
              <w:rPr>
                <w:b/>
                <w:bCs/>
              </w:rPr>
              <w:t xml:space="preserve">filter-feed?</w:t>
            </w:r>
          </w:p>
        </w:tc>
        <w:tc>
          <w:tcPr/>
          <w:p>
            <w:pPr>
              <w:pStyle w:val="Compact"/>
            </w:pPr>
            <w:r>
              <w:t xml:space="preserve">Boolean indicating whether the agent engages in filter feeding</w:t>
            </w:r>
          </w:p>
        </w:tc>
      </w:tr>
      <w:tr>
        <w:tc>
          <w:tcPr/>
          <w:p>
            <w:pPr>
              <w:pStyle w:val="Compact"/>
            </w:pPr>
            <w:r>
              <w:rPr>
                <w:b/>
                <w:bCs/>
              </w:rPr>
              <w:t xml:space="preserve">energy</w:t>
            </w:r>
          </w:p>
        </w:tc>
        <w:tc>
          <w:tcPr/>
          <w:p>
            <w:pPr>
              <w:pStyle w:val="Compact"/>
            </w:pPr>
            <w:r>
              <w:t xml:space="preserve">Current energy reserves</w:t>
            </w:r>
          </w:p>
        </w:tc>
      </w:tr>
      <w:tr>
        <w:tc>
          <w:tcPr/>
          <w:p>
            <w:pPr>
              <w:pStyle w:val="Compact"/>
            </w:pPr>
            <w:r>
              <w:rPr>
                <w:b/>
                <w:bCs/>
              </w:rPr>
              <w:t xml:space="preserve">E-swim</w:t>
            </w:r>
          </w:p>
        </w:tc>
        <w:tc>
          <w:tcPr/>
          <w:p>
            <w:pPr>
              <w:pStyle w:val="Compact"/>
            </w:pPr>
            <w:r>
              <w:t xml:space="preserve">Energy cost of swimming per meter</w:t>
            </w:r>
          </w:p>
        </w:tc>
      </w:tr>
      <w:tr>
        <w:tc>
          <w:tcPr/>
          <w:p>
            <w:pPr>
              <w:pStyle w:val="Compact"/>
            </w:pPr>
            <w:r>
              <w:rPr>
                <w:b/>
                <w:bCs/>
              </w:rPr>
              <w:t xml:space="preserve">swim-efficiency</w:t>
            </w:r>
          </w:p>
        </w:tc>
        <w:tc>
          <w:tcPr/>
          <w:p>
            <w:pPr>
              <w:pStyle w:val="Compact"/>
            </w:pPr>
            <w:r>
              <w:t xml:space="preserve">Efficiency of movement based on metabolic state</w:t>
            </w:r>
          </w:p>
        </w:tc>
      </w:tr>
      <w:tr>
        <w:tc>
          <w:tcPr/>
          <w:p>
            <w:pPr>
              <w:pStyle w:val="Compact"/>
            </w:pPr>
            <w:r>
              <w:rPr>
                <w:b/>
                <w:bCs/>
              </w:rPr>
              <w:t xml:space="preserve">speed</w:t>
            </w:r>
          </w:p>
        </w:tc>
        <w:tc>
          <w:tcPr/>
          <w:p>
            <w:pPr>
              <w:pStyle w:val="Compact"/>
            </w:pPr>
            <w:r>
              <w:t xml:space="preserve">Swimming speed</w:t>
            </w:r>
          </w:p>
        </w:tc>
      </w:tr>
      <w:tr>
        <w:tc>
          <w:tcPr/>
          <w:p>
            <w:pPr>
              <w:pStyle w:val="Compact"/>
            </w:pPr>
            <w:r>
              <w:rPr>
                <w:b/>
                <w:bCs/>
              </w:rPr>
              <w:t xml:space="preserve">stomach-contents</w:t>
            </w:r>
          </w:p>
        </w:tc>
        <w:tc>
          <w:tcPr/>
          <w:p>
            <w:pPr>
              <w:pStyle w:val="Compact"/>
            </w:pPr>
            <w:r>
              <w:t xml:space="preserve">Biomass currently held in the stomach</w:t>
            </w:r>
          </w:p>
        </w:tc>
      </w:tr>
      <w:tr>
        <w:tc>
          <w:tcPr/>
          <w:p>
            <w:pPr>
              <w:pStyle w:val="Compact"/>
            </w:pPr>
            <w:r>
              <w:rPr>
                <w:b/>
                <w:bCs/>
              </w:rPr>
              <w:t xml:space="preserve">stomach-capacity</w:t>
            </w:r>
          </w:p>
        </w:tc>
        <w:tc>
          <w:tcPr/>
          <w:p>
            <w:pPr>
              <w:pStyle w:val="Compact"/>
            </w:pPr>
            <w:r>
              <w:t xml:space="preserve">Maximum biomass that can be held</w:t>
            </w:r>
          </w:p>
        </w:tc>
      </w:tr>
      <w:tr>
        <w:tc>
          <w:tcPr/>
          <w:p>
            <w:pPr>
              <w:pStyle w:val="Compact"/>
            </w:pPr>
            <w:r>
              <w:rPr>
                <w:b/>
                <w:bCs/>
              </w:rPr>
              <w:t xml:space="preserve">stomach-contents-Hg</w:t>
            </w:r>
          </w:p>
        </w:tc>
        <w:tc>
          <w:tcPr/>
          <w:p>
            <w:pPr>
              <w:pStyle w:val="Compact"/>
            </w:pPr>
            <w:r>
              <w:t xml:space="preserve">Inorganic mercury within stomach contents</w:t>
            </w:r>
          </w:p>
        </w:tc>
      </w:tr>
      <w:tr>
        <w:tc>
          <w:tcPr/>
          <w:p>
            <w:pPr>
              <w:pStyle w:val="Compact"/>
            </w:pPr>
            <w:r>
              <w:rPr>
                <w:b/>
                <w:bCs/>
              </w:rPr>
              <w:t xml:space="preserve">stomach-contents-MeHg</w:t>
            </w:r>
          </w:p>
        </w:tc>
        <w:tc>
          <w:tcPr/>
          <w:p>
            <w:pPr>
              <w:pStyle w:val="Compact"/>
            </w:pPr>
            <w:r>
              <w:t xml:space="preserve">Methylmercury within stomach contents</w:t>
            </w:r>
          </w:p>
        </w:tc>
      </w:tr>
      <w:tr>
        <w:tc>
          <w:tcPr/>
          <w:p>
            <w:pPr>
              <w:pStyle w:val="Compact"/>
            </w:pPr>
            <w:r>
              <w:rPr>
                <w:b/>
                <w:bCs/>
              </w:rPr>
              <w:t xml:space="preserve">hg-total</w:t>
            </w:r>
          </w:p>
        </w:tc>
        <w:tc>
          <w:tcPr/>
          <w:p>
            <w:pPr>
              <w:pStyle w:val="Compact"/>
            </w:pPr>
            <w:r>
              <w:t xml:space="preserve">Total cumulative inorganic mercury body burden</w:t>
            </w:r>
          </w:p>
        </w:tc>
      </w:tr>
      <w:tr>
        <w:tc>
          <w:tcPr/>
          <w:p>
            <w:pPr>
              <w:pStyle w:val="Compact"/>
            </w:pPr>
            <w:r>
              <w:rPr>
                <w:b/>
                <w:bCs/>
              </w:rPr>
              <w:t xml:space="preserve">mehg-total</w:t>
            </w:r>
          </w:p>
        </w:tc>
        <w:tc>
          <w:tcPr/>
          <w:p>
            <w:pPr>
              <w:pStyle w:val="Compact"/>
            </w:pPr>
            <w:r>
              <w:t xml:space="preserve">Total cumulative methylmercury body burden</w:t>
            </w:r>
          </w:p>
        </w:tc>
      </w:tr>
      <w:tr>
        <w:tc>
          <w:tcPr/>
          <w:p>
            <w:pPr>
              <w:pStyle w:val="Compact"/>
            </w:pPr>
            <w:r>
              <w:rPr>
                <w:b/>
                <w:bCs/>
              </w:rPr>
              <w:t xml:space="preserve">hg-exposure-total</w:t>
            </w:r>
          </w:p>
        </w:tc>
        <w:tc>
          <w:tcPr/>
          <w:p>
            <w:pPr>
              <w:pStyle w:val="Compact"/>
            </w:pPr>
            <w:r>
              <w:t xml:space="preserve">Cumulative Hg exposure from all pathways</w:t>
            </w:r>
          </w:p>
        </w:tc>
      </w:tr>
      <w:tr>
        <w:tc>
          <w:tcPr/>
          <w:p>
            <w:pPr>
              <w:pStyle w:val="Compact"/>
            </w:pPr>
            <w:r>
              <w:rPr>
                <w:b/>
                <w:bCs/>
              </w:rPr>
              <w:t xml:space="preserve">mehg-exposure-total</w:t>
            </w:r>
          </w:p>
        </w:tc>
        <w:tc>
          <w:tcPr/>
          <w:p>
            <w:pPr>
              <w:pStyle w:val="Compact"/>
            </w:pPr>
            <w:r>
              <w:t xml:space="preserve">Cumulative MeHg exposure from all pathways</w:t>
            </w:r>
          </w:p>
        </w:tc>
      </w:tr>
      <w:tr>
        <w:tc>
          <w:tcPr/>
          <w:p>
            <w:pPr>
              <w:pStyle w:val="Compact"/>
            </w:pPr>
            <w:r>
              <w:rPr>
                <w:b/>
                <w:bCs/>
              </w:rPr>
              <w:t xml:space="preserve">hg-exposure-total-normalized</w:t>
            </w:r>
          </w:p>
        </w:tc>
        <w:tc>
          <w:tcPr/>
          <w:p>
            <w:pPr>
              <w:pStyle w:val="Compact"/>
            </w:pPr>
            <w:r>
              <w:t xml:space="preserve">Normalized inorganic mercury exposure</w:t>
            </w:r>
          </w:p>
        </w:tc>
      </w:tr>
      <w:tr>
        <w:tc>
          <w:tcPr/>
          <w:p>
            <w:pPr>
              <w:pStyle w:val="Compact"/>
            </w:pPr>
            <w:r>
              <w:rPr>
                <w:b/>
                <w:bCs/>
              </w:rPr>
              <w:t xml:space="preserve">mehg-exposure-total-normalized</w:t>
            </w:r>
          </w:p>
        </w:tc>
        <w:tc>
          <w:tcPr/>
          <w:p>
            <w:pPr>
              <w:pStyle w:val="Compact"/>
            </w:pPr>
            <w:r>
              <w:t xml:space="preserve">Normalized methylmercury exposure</w:t>
            </w:r>
          </w:p>
        </w:tc>
      </w:tr>
      <w:tr>
        <w:tc>
          <w:tcPr/>
          <w:p>
            <w:pPr>
              <w:pStyle w:val="Compact"/>
            </w:pPr>
            <w:r>
              <w:rPr>
                <w:b/>
                <w:bCs/>
              </w:rPr>
              <w:t xml:space="preserve">previous-x</w:t>
            </w:r>
            <w:r>
              <w:t xml:space="preserve"> </w:t>
            </w:r>
            <w:r>
              <w:rPr>
                <w:i/>
                <w:iCs/>
              </w:rPr>
              <w:t xml:space="preserve">(if not global)</w:t>
            </w:r>
          </w:p>
        </w:tc>
        <w:tc>
          <w:tcPr/>
          <w:p>
            <w:pPr>
              <w:pStyle w:val="Compact"/>
            </w:pPr>
            <w:r>
              <w:t xml:space="preserve">Previous x-location for travel-distance calculation</w:t>
            </w:r>
          </w:p>
        </w:tc>
      </w:tr>
      <w:tr>
        <w:tc>
          <w:tcPr/>
          <w:p>
            <w:pPr>
              <w:pStyle w:val="Compact"/>
            </w:pPr>
            <w:r>
              <w:rPr>
                <w:b/>
                <w:bCs/>
              </w:rPr>
              <w:t xml:space="preserve">previous-y</w:t>
            </w:r>
            <w:r>
              <w:t xml:space="preserve"> </w:t>
            </w:r>
            <w:r>
              <w:rPr>
                <w:i/>
                <w:iCs/>
              </w:rPr>
              <w:t xml:space="preserve">(if not global)</w:t>
            </w:r>
          </w:p>
        </w:tc>
        <w:tc>
          <w:tcPr/>
          <w:p>
            <w:pPr>
              <w:pStyle w:val="Compact"/>
            </w:pPr>
            <w:r>
              <w:t xml:space="preserve">Previous y-location</w:t>
            </w:r>
          </w:p>
        </w:tc>
      </w:tr>
    </w:tbl>
    <w:bookmarkEnd w:id="14"/>
    <w:bookmarkEnd w:id="15"/>
    <w:bookmarkStart w:id="16" w:name="process-overview-and-scheduling"/>
    <w:p>
      <w:pPr>
        <w:pStyle w:val="Heading2"/>
      </w:pPr>
      <w:r>
        <w:t xml:space="preserve">Process Overview and Scheduling</w:t>
      </w:r>
    </w:p>
    <w:p>
      <w:pPr>
        <w:pStyle w:val="Compact"/>
        <w:numPr>
          <w:ilvl w:val="0"/>
          <w:numId w:val="1002"/>
        </w:numPr>
      </w:pPr>
      <w:r>
        <w:t xml:space="preserve">Compute filtration capacity based on size, metabolism, and digestion</w:t>
      </w:r>
      <w:r>
        <w:t xml:space="preserve"> </w:t>
      </w:r>
      <w:r>
        <w:t xml:space="preserve">efficiency.</w:t>
      </w:r>
    </w:p>
    <w:p>
      <w:pPr>
        <w:pStyle w:val="Compact"/>
        <w:numPr>
          <w:ilvl w:val="0"/>
          <w:numId w:val="1002"/>
        </w:numPr>
      </w:pPr>
      <w:r>
        <w:t xml:space="preserve">Evaluate neighboring patches using a Gaussian suitability curve</w:t>
      </w:r>
      <w:r>
        <w:t xml:space="preserve"> </w:t>
      </w:r>
      <w:r>
        <w:t xml:space="preserve">around optimal SPM, reflecting unimodal feeding performance where</w:t>
      </w:r>
      <w:r>
        <w:t xml:space="preserve"> </w:t>
      </w:r>
      <w:r>
        <w:t xml:space="preserve">filtration efficiency and energetic return peak at intermediate</w:t>
      </w:r>
      <w:r>
        <w:t xml:space="preserve"> </w:t>
      </w:r>
      <w:r>
        <w:t xml:space="preserve">resource concentrations and decline at both low and high extremes</w:t>
      </w:r>
      <w:r>
        <w:t xml:space="preserve"> </w:t>
      </w:r>
      <w:r>
        <w:t xml:space="preserve">due to limitation or processing constraints</w:t>
      </w:r>
      <w:r>
        <w:t xml:space="preserve"> </w:t>
      </w:r>
      <w:r>
        <w:t xml:space="preserve">(Hirzel and Le Lay 2008)</w:t>
      </w:r>
      <w:r>
        <w:t xml:space="preserve">.</w:t>
      </w:r>
    </w:p>
    <w:p>
      <w:pPr>
        <w:pStyle w:val="Compact"/>
        <w:numPr>
          <w:ilvl w:val="0"/>
          <w:numId w:val="1002"/>
        </w:numPr>
      </w:pPr>
      <w:r>
        <w:t xml:space="preserve">Apply a competition penalty based on the number of conspecifics</w:t>
      </w:r>
      <w:r>
        <w:t xml:space="preserve"> </w:t>
      </w:r>
      <w:r>
        <w:t xml:space="preserve">feeding on each patch to represent density-dependent foraging, where</w:t>
      </w:r>
      <w:r>
        <w:t xml:space="preserve"> </w:t>
      </w:r>
      <w:r>
        <w:t xml:space="preserve">increased local competition reduces per-capita resource availability</w:t>
      </w:r>
      <w:r>
        <w:t xml:space="preserve"> </w:t>
      </w:r>
      <w:r>
        <w:t xml:space="preserve">and filtration efficiency, consistent with optimal foraging</w:t>
      </w:r>
      <w:r>
        <w:t xml:space="preserve"> </w:t>
      </w:r>
      <w:r>
        <w:t xml:space="preserve">predictions under shared resource use</w:t>
      </w:r>
      <w:r>
        <w:t xml:space="preserve"> </w:t>
      </w:r>
      <w:r>
        <w:t xml:space="preserve">(Townsend and Winfield 1985)</w:t>
      </w:r>
      <w:r>
        <w:t xml:space="preserve"> </w:t>
      </w:r>
      <w:r>
        <w:t xml:space="preserve">and observed density-dependent feeding dynamics in SPM-mediated</w:t>
      </w:r>
      <w:r>
        <w:t xml:space="preserve"> </w:t>
      </w:r>
      <w:r>
        <w:t xml:space="preserve">systems</w:t>
      </w:r>
      <w:r>
        <w:t xml:space="preserve"> </w:t>
      </w:r>
      <w:r>
        <w:t xml:space="preserve">(Kjelland, Piercy, et al. 2015)</w:t>
      </w:r>
      <w:r>
        <w:t xml:space="preserve">.</w:t>
      </w:r>
    </w:p>
    <w:p>
      <w:pPr>
        <w:pStyle w:val="Compact"/>
        <w:numPr>
          <w:ilvl w:val="0"/>
          <w:numId w:val="1002"/>
        </w:numPr>
      </w:pPr>
      <w:r>
        <w:t xml:space="preserve">Select the patch with the highest filtration benefit.</w:t>
      </w:r>
    </w:p>
    <w:p>
      <w:pPr>
        <w:pStyle w:val="Compact"/>
        <w:numPr>
          <w:ilvl w:val="0"/>
          <w:numId w:val="1002"/>
        </w:numPr>
      </w:pPr>
      <w:r>
        <w:t xml:space="preserve">Move toward the chosen patch with travel distance reduced by</w:t>
      </w:r>
      <w:r>
        <w:t xml:space="preserve"> </w:t>
      </w:r>
      <w:r>
        <w:t xml:space="preserve">swimming efficiency.</w:t>
      </w:r>
    </w:p>
    <w:p>
      <w:pPr>
        <w:pStyle w:val="Compact"/>
        <w:numPr>
          <w:ilvl w:val="0"/>
          <w:numId w:val="1002"/>
        </w:numPr>
      </w:pPr>
      <w:r>
        <w:t xml:space="preserve">Apply swimming energy cost (energy units).</w:t>
      </w:r>
    </w:p>
    <w:p>
      <w:pPr>
        <w:pStyle w:val="Compact"/>
        <w:numPr>
          <w:ilvl w:val="0"/>
          <w:numId w:val="1002"/>
        </w:numPr>
      </w:pPr>
      <w:r>
        <w:t xml:space="preserve">Filter feed by assimilating SPM scaled biomass from the chosen</w:t>
      </w:r>
      <w:r>
        <w:t xml:space="preserve"> </w:t>
      </w:r>
      <w:r>
        <w:t xml:space="preserve">patch.</w:t>
      </w:r>
    </w:p>
    <w:p>
      <w:pPr>
        <w:pStyle w:val="Compact"/>
        <w:numPr>
          <w:ilvl w:val="0"/>
          <w:numId w:val="1002"/>
        </w:numPr>
      </w:pPr>
      <w:r>
        <w:t xml:space="preserve">Assimilate mercury and methylmercury using biomagnification factors</w:t>
      </w:r>
      <w:r>
        <w:t xml:space="preserve"> </w:t>
      </w:r>
      <w:r>
        <w:t xml:space="preserve">from</w:t>
      </w:r>
      <w:r>
        <w:t xml:space="preserve"> </w:t>
      </w:r>
      <w:r>
        <w:t xml:space="preserve">(Lavoie et al. 2013)</w:t>
      </w:r>
      <w:r>
        <w:t xml:space="preserve">.</w:t>
      </w:r>
    </w:p>
    <w:p>
      <w:pPr>
        <w:pStyle w:val="Compact"/>
        <w:numPr>
          <w:ilvl w:val="0"/>
          <w:numId w:val="1002"/>
        </w:numPr>
      </w:pPr>
      <w:r>
        <w:t xml:space="preserve">Add assimilated biomass (g) and contaminants (ng) to stomach</w:t>
      </w:r>
      <w:r>
        <w:t xml:space="preserve"> </w:t>
      </w:r>
      <w:r>
        <w:t xml:space="preserve">contents .</w:t>
      </w:r>
    </w:p>
    <w:bookmarkEnd w:id="16"/>
    <w:bookmarkStart w:id="17" w:name="design-concepts"/>
    <w:p>
      <w:pPr>
        <w:pStyle w:val="Heading2"/>
      </w:pPr>
      <w:r>
        <w:t xml:space="preserve">Design Concepts</w:t>
      </w:r>
    </w:p>
    <w:p>
      <w:pPr>
        <w:pStyle w:val="FirstParagraph"/>
      </w:pPr>
      <w:r>
        <w:rPr>
          <w:b/>
          <w:bCs/>
        </w:rPr>
        <w:t xml:space="preserve">Basic Principles:</w:t>
      </w:r>
      <w:r>
        <w:t xml:space="preserve"> </w:t>
      </w:r>
      <w:r>
        <w:t xml:space="preserve">Small particulate feeding reflects how pelagic and</w:t>
      </w:r>
      <w:r>
        <w:t xml:space="preserve"> </w:t>
      </w:r>
      <w:r>
        <w:t xml:space="preserve">estuarine fish forage on suspended particles while migrating</w:t>
      </w:r>
      <w:r>
        <w:t xml:space="preserve"> </w:t>
      </w:r>
      <w:r>
        <w:t xml:space="preserve">(Janssen and Brandt 1980)</w:t>
      </w:r>
      <w:r>
        <w:t xml:space="preserve">. Filtration scales with size and metabolic</w:t>
      </w:r>
      <w:r>
        <w:t xml:space="preserve"> </w:t>
      </w:r>
      <w:r>
        <w:t xml:space="preserve">demand consistent with bioenergetic scaling principles</w:t>
      </w:r>
      <w:r>
        <w:t xml:space="preserve"> </w:t>
      </w:r>
      <w:r>
        <w:t xml:space="preserve">(Norin and Gamperl 2018)</w:t>
      </w:r>
      <w:r>
        <w:t xml:space="preserve">. Suspended particulate matter (SPM) influences</w:t>
      </w:r>
      <w:r>
        <w:t xml:space="preserve"> </w:t>
      </w:r>
      <w:r>
        <w:t xml:space="preserve">both food availability and contaminant exposure pathways in estuarine</w:t>
      </w:r>
      <w:r>
        <w:t xml:space="preserve"> </w:t>
      </w:r>
      <w:r>
        <w:t xml:space="preserve">systems</w:t>
      </w:r>
      <w:r>
        <w:t xml:space="preserve"> </w:t>
      </w:r>
      <w:r>
        <w:t xml:space="preserve">(Kjelland, Piercy, et al. 2015; Kjelland, Woodley, et al. 2015; Lavoie et al. 2013)</w:t>
      </w:r>
      <w:r>
        <w:t xml:space="preserve">.</w:t>
      </w:r>
    </w:p>
    <w:p>
      <w:pPr>
        <w:pStyle w:val="BodyText"/>
      </w:pPr>
      <w:r>
        <w:rPr>
          <w:b/>
          <w:bCs/>
        </w:rPr>
        <w:t xml:space="preserve">Emergence:</w:t>
      </w:r>
      <w:r>
        <w:t xml:space="preserve"> </w:t>
      </w:r>
      <w:r>
        <w:t xml:space="preserve">Feeding hotspots emerge where hydrodynamic SPM fields</w:t>
      </w:r>
      <w:r>
        <w:t xml:space="preserve"> </w:t>
      </w:r>
      <w:r>
        <w:t xml:space="preserve">align with optimal SPM and competition is minimal. Contaminant loads</w:t>
      </w:r>
      <w:r>
        <w:t xml:space="preserve"> </w:t>
      </w:r>
      <w:r>
        <w:t xml:space="preserve">emerge from local mercury and methylmercury concentrations and</w:t>
      </w:r>
      <w:r>
        <w:t xml:space="preserve"> </w:t>
      </w:r>
      <w:r>
        <w:t xml:space="preserve">biomagnification.</w:t>
      </w:r>
    </w:p>
    <w:p>
      <w:pPr>
        <w:pStyle w:val="BodyText"/>
      </w:pPr>
      <w:r>
        <w:rPr>
          <w:b/>
          <w:bCs/>
        </w:rPr>
        <w:t xml:space="preserve">Adaptation:</w:t>
      </w:r>
      <w:r>
        <w:t xml:space="preserve"> </w:t>
      </w:r>
      <w:r>
        <w:t xml:space="preserve">Agents adjust their direction and feeding behavior based</w:t>
      </w:r>
      <w:r>
        <w:t xml:space="preserve"> </w:t>
      </w:r>
      <w:r>
        <w:t xml:space="preserve">on SPM quality, filtration capacity, and local competition.</w:t>
      </w:r>
    </w:p>
    <w:p>
      <w:pPr>
        <w:pStyle w:val="BodyText"/>
      </w:pPr>
      <w:r>
        <w:rPr>
          <w:b/>
          <w:bCs/>
        </w:rPr>
        <w:t xml:space="preserve">Sensing:</w:t>
      </w:r>
      <w:r>
        <w:t xml:space="preserve"> </w:t>
      </w:r>
      <w:r>
        <w:t xml:space="preserve">Agents sense SPM, mercury, methylmercury, competition from</w:t>
      </w:r>
      <w:r>
        <w:t xml:space="preserve"> </w:t>
      </w:r>
      <w:r>
        <w:t xml:space="preserve">conspecifics, stomach fullness, and their own metabolic and digestive</w:t>
      </w:r>
      <w:r>
        <w:t xml:space="preserve"> </w:t>
      </w:r>
      <w:r>
        <w:t xml:space="preserve">state.</w:t>
      </w:r>
    </w:p>
    <w:p>
      <w:pPr>
        <w:pStyle w:val="BodyText"/>
      </w:pPr>
      <w:r>
        <w:rPr>
          <w:b/>
          <w:bCs/>
        </w:rPr>
        <w:t xml:space="preserve">Stochasticity:</w:t>
      </w:r>
      <w:r>
        <w:t xml:space="preserve"> </w:t>
      </w:r>
      <w:r>
        <w:t xml:space="preserve">Variation in SPM quality, contaminant concentrations,</w:t>
      </w:r>
      <w:r>
        <w:t xml:space="preserve"> </w:t>
      </w:r>
      <w:r>
        <w:t xml:space="preserve">and local competition create variability in feeding and assimilation</w:t>
      </w:r>
      <w:r>
        <w:t xml:space="preserve"> </w:t>
      </w:r>
      <w:r>
        <w:t xml:space="preserve">outcomes.</w:t>
      </w:r>
    </w:p>
    <w:p>
      <w:pPr>
        <w:pStyle w:val="BodyText"/>
      </w:pPr>
      <w:r>
        <w:rPr>
          <w:b/>
          <w:bCs/>
        </w:rPr>
        <w:t xml:space="preserve">Interaction:</w:t>
      </w:r>
      <w:r>
        <w:t xml:space="preserve"> </w:t>
      </w:r>
      <w:r>
        <w:t xml:space="preserve">Competition reduces filtration benefit when multiple</w:t>
      </w:r>
      <w:r>
        <w:t xml:space="preserve"> </w:t>
      </w:r>
      <w:r>
        <w:t xml:space="preserve">conspecifics occupy the same patch, consistent with density-dependent</w:t>
      </w:r>
      <w:r>
        <w:t xml:space="preserve"> </w:t>
      </w:r>
      <w:r>
        <w:t xml:space="preserve">foraging dynamics in spatially structured systems</w:t>
      </w:r>
      <w:r>
        <w:t xml:space="preserve"> </w:t>
      </w:r>
      <w:r>
        <w:t xml:space="preserve">(Kjelland, Piercy, et al. 2015)</w:t>
      </w:r>
      <w:r>
        <w:t xml:space="preserve">.</w:t>
      </w:r>
    </w:p>
    <w:p>
      <w:pPr>
        <w:pStyle w:val="BodyText"/>
      </w:pPr>
      <w:r>
        <w:rPr>
          <w:b/>
          <w:bCs/>
        </w:rPr>
        <w:t xml:space="preserve">Observation:</w:t>
      </w:r>
      <w:r>
        <w:t xml:space="preserve"> </w:t>
      </w:r>
      <w:r>
        <w:t xml:space="preserve">The model tracks biomass intake, mercury and</w:t>
      </w:r>
      <w:r>
        <w:t xml:space="preserve"> </w:t>
      </w:r>
      <w:r>
        <w:t xml:space="preserve">methylmercury assimilation, stomach contents, and contaminant load added</w:t>
      </w:r>
      <w:r>
        <w:t xml:space="preserve"> </w:t>
      </w:r>
      <w:r>
        <w:t xml:space="preserve">per patch.</w:t>
      </w:r>
    </w:p>
    <w:bookmarkEnd w:id="17"/>
    <w:bookmarkStart w:id="18" w:name="initialization"/>
    <w:p>
      <w:pPr>
        <w:pStyle w:val="Heading2"/>
      </w:pPr>
      <w:r>
        <w:t xml:space="preserve">Initialization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Variable</w:t>
            </w:r>
          </w:p>
        </w:tc>
        <w:tc>
          <w:tcPr/>
          <w:p>
            <w:pPr>
              <w:pStyle w:val="Compact"/>
            </w:pPr>
            <w:r>
              <w:t xml:space="preserve">Initialized Value</w:t>
            </w:r>
          </w:p>
        </w:tc>
        <w:tc>
          <w:tcPr/>
          <w:p>
            <w:pPr>
              <w:pStyle w:val="Compact"/>
            </w:pPr>
            <w:r>
              <w:t xml:space="preserve">Justification</w:t>
            </w:r>
          </w:p>
        </w:tc>
      </w:tr>
      <w:tr>
        <w:tc>
          <w:tcPr/>
          <w:p>
            <w:pPr>
              <w:pStyle w:val="Compact"/>
            </w:pPr>
            <w:r>
              <w:t xml:space="preserve">stomach-contents</w:t>
            </w:r>
          </w:p>
        </w:tc>
        <w:tc>
          <w:tcPr/>
          <w:p>
            <w:pPr>
              <w:pStyle w:val="Compact"/>
            </w:pPr>
            <w:r>
              <w:t xml:space="preserve">0</w:t>
            </w:r>
          </w:p>
        </w:tc>
        <w:tc>
          <w:tcPr/>
          <w:p>
            <w:pPr>
              <w:pStyle w:val="Compact"/>
            </w:pPr>
            <w:r>
              <w:t xml:space="preserve">No biomass in the stomach at model start</w:t>
            </w:r>
          </w:p>
        </w:tc>
      </w:tr>
      <w:tr>
        <w:tc>
          <w:tcPr/>
          <w:p>
            <w:pPr>
              <w:pStyle w:val="Compact"/>
            </w:pPr>
            <w:r>
              <w:t xml:space="preserve">stomach-contents-Hg</w:t>
            </w:r>
          </w:p>
        </w:tc>
        <w:tc>
          <w:tcPr/>
          <w:p>
            <w:pPr>
              <w:pStyle w:val="Compact"/>
            </w:pPr>
            <w:r>
              <w:t xml:space="preserve">0</w:t>
            </w:r>
          </w:p>
        </w:tc>
        <w:tc>
          <w:tcPr/>
          <w:p>
            <w:pPr>
              <w:pStyle w:val="Compact"/>
            </w:pPr>
            <w:r>
              <w:t xml:space="preserve">No initial inorganic mercury from feeding</w:t>
            </w:r>
          </w:p>
        </w:tc>
      </w:tr>
      <w:tr>
        <w:tc>
          <w:tcPr/>
          <w:p>
            <w:pPr>
              <w:pStyle w:val="Compact"/>
            </w:pPr>
            <w:r>
              <w:t xml:space="preserve">stomach-contents-MeHg</w:t>
            </w:r>
          </w:p>
        </w:tc>
        <w:tc>
          <w:tcPr/>
          <w:p>
            <w:pPr>
              <w:pStyle w:val="Compact"/>
            </w:pPr>
            <w:r>
              <w:t xml:space="preserve">0</w:t>
            </w:r>
          </w:p>
        </w:tc>
        <w:tc>
          <w:tcPr/>
          <w:p>
            <w:pPr>
              <w:pStyle w:val="Compact"/>
            </w:pPr>
            <w:r>
              <w:t xml:space="preserve">No initial methylmercury</w:t>
            </w:r>
          </w:p>
        </w:tc>
      </w:tr>
      <w:tr>
        <w:tc>
          <w:tcPr/>
          <w:p>
            <w:pPr>
              <w:pStyle w:val="Compact"/>
            </w:pPr>
            <w:r>
              <w:t xml:space="preserve">digestion-efficiency</w:t>
            </w:r>
          </w:p>
        </w:tc>
        <w:tc>
          <w:tcPr/>
          <w:p>
            <w:pPr>
              <w:pStyle w:val="Compact"/>
            </w:pPr>
            <w:r>
              <w:t xml:space="preserve">Species specific</w:t>
            </w:r>
          </w:p>
        </w:tc>
        <w:tc>
          <w:tcPr/>
          <w:p>
            <w:pPr>
              <w:pStyle w:val="Compact"/>
            </w:pPr>
            <w:r>
              <w:t xml:space="preserve">Determines fraction of filtered biomass assimilated</w:t>
            </w:r>
          </w:p>
        </w:tc>
      </w:tr>
      <w:tr>
        <w:tc>
          <w:tcPr/>
          <w:p>
            <w:pPr>
              <w:pStyle w:val="Compact"/>
            </w:pPr>
            <w:r>
              <w:t xml:space="preserve">optimal-SPM</w:t>
            </w:r>
          </w:p>
        </w:tc>
        <w:tc>
          <w:tcPr/>
          <w:p>
            <w:pPr>
              <w:pStyle w:val="Compact"/>
            </w:pPr>
            <w:r>
              <w:t xml:space="preserve">Species specific</w:t>
            </w:r>
          </w:p>
        </w:tc>
        <w:tc>
          <w:tcPr/>
          <w:p>
            <w:pPr>
              <w:pStyle w:val="Compact"/>
            </w:pPr>
            <w:r>
              <w:t xml:space="preserve">Represents preferred SPM concentration</w:t>
            </w:r>
          </w:p>
        </w:tc>
      </w:tr>
    </w:tbl>
    <w:bookmarkEnd w:id="18"/>
    <w:bookmarkStart w:id="25" w:name="submodels"/>
    <w:p>
      <w:pPr>
        <w:pStyle w:val="Heading2"/>
      </w:pPr>
      <w:r>
        <w:t xml:space="preserve">Submodels</w:t>
      </w:r>
    </w:p>
    <w:bookmarkStart w:id="19" w:name="filtration-capacity"/>
    <w:p>
      <w:pPr>
        <w:pStyle w:val="Heading3"/>
      </w:pPr>
      <w:r>
        <w:t xml:space="preserve">Filtration Capacity</w:t>
      </w:r>
    </w:p>
    <w:p>
      <w:pPr>
        <w:pStyle w:val="FirstParagraph"/>
      </w:pPr>
      <w:r>
        <w:t xml:space="preserve">Filtration scales with size, metabolism, and digestion efficiency,</w:t>
      </w:r>
      <w:r>
        <w:t xml:space="preserve"> </w:t>
      </w:r>
      <w:r>
        <w:t xml:space="preserve">consistent with bioenergetic constraints derived largely from studies of</w:t>
      </w:r>
      <w:r>
        <w:t xml:space="preserve"> </w:t>
      </w:r>
      <w:r>
        <w:t xml:space="preserve">ectothermic aquatic organisms, particularly fishes</w:t>
      </w:r>
      <w:r>
        <w:t xml:space="preserve"> </w:t>
      </w:r>
      <w:r>
        <w:t xml:space="preserve">(Norin and Gamperl 2018)</w:t>
      </w:r>
      <w:r>
        <w:t xml:space="preserve">:</w:t>
      </w:r>
    </w:p>
    <w:p>
      <w:pPr>
        <w:pStyle w:val="BodyText"/>
      </w:pPr>
      <m:oMathPara>
        <m:oMathParaPr>
          <m:jc m:val="center"/>
        </m:oMathParaPr>
        <m:oMath>
          <m:r>
            <m:t>F</m:t>
          </m:r>
          <m:r>
            <m:t>i</m:t>
          </m:r>
          <m:r>
            <m:t>l</m:t>
          </m:r>
          <m:r>
            <m:t>t</m:t>
          </m:r>
          <m:r>
            <m:t>e</m:t>
          </m:r>
          <m:sSub>
            <m:e>
              <m:r>
                <m:t>r</m:t>
              </m:r>
            </m:e>
            <m:sub>
              <m:r>
                <m:t>b</m:t>
              </m:r>
              <m:r>
                <m:t>a</m:t>
              </m:r>
              <m:r>
                <m:t>s</m:t>
              </m:r>
              <m:r>
                <m:t>e</m:t>
              </m:r>
            </m:sub>
          </m:sSub>
          <m:r>
            <m:rPr>
              <m:sty m:val="p"/>
            </m:rPr>
            <m:t>=</m:t>
          </m:r>
          <m:d>
            <m:dPr>
              <m:begChr m:val="("/>
              <m:sepChr m:val=""/>
              <m:endChr m:val=")"/>
              <m:grow/>
            </m:dPr>
            <m:e>
              <m:f>
                <m:fPr>
                  <m:type m:val="bar"/>
                </m:fPr>
                <m:num>
                  <m:r>
                    <m:t>s</m:t>
                  </m:r>
                  <m:r>
                    <m:t>i</m:t>
                  </m:r>
                  <m:r>
                    <m:t>z</m:t>
                  </m:r>
                  <m:r>
                    <m:t>e</m:t>
                  </m:r>
                </m:num>
                <m:den>
                  <m:r>
                    <m:t>100</m:t>
                  </m:r>
                </m:den>
              </m:f>
            </m:e>
          </m:d>
          <m:r>
            <m:rPr>
              <m:sty m:val="p"/>
            </m:rPr>
            <m:t>⋅</m:t>
          </m:r>
          <m:r>
            <m:t>M</m:t>
          </m:r>
          <m:r>
            <m:t>e</m:t>
          </m:r>
          <m:sSub>
            <m:e>
              <m:r>
                <m:t>t</m:t>
              </m:r>
            </m:e>
            <m:sub>
              <m:r>
                <m:t>t</m:t>
              </m:r>
              <m:r>
                <m:t>i</m:t>
              </m:r>
              <m:r>
                <m:t>c</m:t>
              </m:r>
              <m:r>
                <m:t>k</m:t>
              </m:r>
            </m:sub>
          </m:sSub>
          <m:r>
            <m:rPr>
              <m:sty m:val="p"/>
            </m:rPr>
            <m:t>⋅</m:t>
          </m:r>
          <m:r>
            <m:t>E</m:t>
          </m:r>
          <m:r>
            <m:t>f</m:t>
          </m:r>
          <m:sSub>
            <m:e>
              <m:r>
                <m:t>f</m:t>
              </m:r>
            </m:e>
            <m:sub>
              <m:r>
                <m:t>d</m:t>
              </m:r>
              <m:r>
                <m:t>i</m:t>
              </m:r>
              <m:r>
                <m:t>g</m:t>
              </m:r>
              <m:r>
                <m:t>e</m:t>
              </m:r>
              <m:r>
                <m:t>s</m:t>
              </m:r>
              <m:r>
                <m:t>t</m:t>
              </m:r>
            </m:sub>
          </m:sSub>
          <m:r>
            <m:t>  </m:t>
          </m:r>
          <m:r>
            <m:rPr>
              <m:nor/>
              <m:sty m:val="p"/>
            </m:rPr>
            <m:t>(9.1)</m:t>
          </m:r>
        </m:oMath>
      </m:oMathPara>
    </w:p>
    <w:p>
      <w:pPr>
        <w:pStyle w:val="FirstParagraph"/>
      </w:pPr>
      <w:r>
        <w:t xml:space="preserve">Where:</w:t>
      </w:r>
    </w:p>
    <w:p>
      <w:pPr>
        <w:pStyle w:val="Compact"/>
        <w:numPr>
          <w:ilvl w:val="0"/>
          <w:numId w:val="1003"/>
        </w:numPr>
      </w:pPr>
      <m:oMath>
        <m:r>
          <m:t>M</m:t>
        </m:r>
        <m:r>
          <m:t>e</m:t>
        </m:r>
        <m:sSub>
          <m:e>
            <m:r>
              <m:t>t</m:t>
            </m:r>
          </m:e>
          <m:sub>
            <m:r>
              <m:t>t</m:t>
            </m:r>
            <m:r>
              <m:t>i</m:t>
            </m:r>
            <m:r>
              <m:t>c</m:t>
            </m:r>
            <m:r>
              <m:t>k</m:t>
            </m:r>
          </m:sub>
        </m:sSub>
      </m:oMath>
      <w:r>
        <w:t xml:space="preserve"> </w:t>
      </w:r>
      <w:r>
        <w:t xml:space="preserve">is the total metabolic rate for the current simulation</w:t>
      </w:r>
      <w:r>
        <w:t xml:space="preserve"> </w:t>
      </w:r>
      <w:r>
        <w:t xml:space="preserve">tick ((energy units) tick⁻¹).</w:t>
      </w:r>
    </w:p>
    <w:p>
      <w:pPr>
        <w:pStyle w:val="Compact"/>
        <w:numPr>
          <w:ilvl w:val="0"/>
          <w:numId w:val="1003"/>
        </w:numPr>
      </w:pPr>
      <m:oMath>
        <m:r>
          <m:t>E</m:t>
        </m:r>
        <m:r>
          <m:t>f</m:t>
        </m:r>
        <m:sSub>
          <m:e>
            <m:r>
              <m:t>f</m:t>
            </m:r>
          </m:e>
          <m:sub>
            <m:r>
              <m:t>d</m:t>
            </m:r>
            <m:r>
              <m:t>i</m:t>
            </m:r>
            <m:r>
              <m:t>g</m:t>
            </m:r>
            <m:r>
              <m:t>e</m:t>
            </m:r>
            <m:r>
              <m:t>s</m:t>
            </m:r>
            <m:r>
              <m:t>t</m:t>
            </m:r>
          </m:sub>
        </m:sSub>
      </m:oMath>
      <w:r>
        <w:t xml:space="preserve"> </w:t>
      </w:r>
      <w:r>
        <w:t xml:space="preserve">is efficiency factor controlling digestion and</w:t>
      </w:r>
      <w:r>
        <w:t xml:space="preserve"> </w:t>
      </w:r>
      <w:r>
        <w:t xml:space="preserve">filtration (%). User-defined value.</w:t>
      </w:r>
    </w:p>
    <w:p>
      <w:pPr>
        <w:pStyle w:val="Compact"/>
        <w:numPr>
          <w:ilvl w:val="0"/>
          <w:numId w:val="1003"/>
        </w:numPr>
      </w:pPr>
      <m:oMath>
        <m:r>
          <m:t>F</m:t>
        </m:r>
        <m:r>
          <m:t>i</m:t>
        </m:r>
        <m:r>
          <m:t>l</m:t>
        </m:r>
        <m:r>
          <m:t>t</m:t>
        </m:r>
        <m:r>
          <m:t>e</m:t>
        </m:r>
        <m:sSub>
          <m:e>
            <m:r>
              <m:t>r</m:t>
            </m:r>
          </m:e>
          <m:sub>
            <m:r>
              <m:t>b</m:t>
            </m:r>
            <m:r>
              <m:t>a</m:t>
            </m:r>
            <m:r>
              <m:t>s</m:t>
            </m:r>
            <m:r>
              <m:t>e</m:t>
            </m:r>
          </m:sub>
        </m:sSub>
      </m:oMath>
      <w:r>
        <w:t xml:space="preserve"> </w:t>
      </w:r>
      <w:r>
        <w:t xml:space="preserve">is the baseline filtration capacity for SPM feeding</w:t>
      </w:r>
      <w:r>
        <w:t xml:space="preserve"> </w:t>
      </w:r>
      <w:r>
        <w:t xml:space="preserve">(g tick⁻¹).</w:t>
      </w:r>
    </w:p>
    <w:bookmarkEnd w:id="19"/>
    <w:bookmarkStart w:id="20" w:name="spm-interest-gaussian-suitability"/>
    <w:p>
      <w:pPr>
        <w:pStyle w:val="Heading3"/>
      </w:pPr>
      <w:r>
        <w:t xml:space="preserve">SPM Interest (Gaussian Suitability)</w:t>
      </w:r>
    </w:p>
    <w:p>
      <w:pPr>
        <w:pStyle w:val="FirstParagraph"/>
      </w:pPr>
      <w:r>
        <w:t xml:space="preserve">Suitability peaks at the optimal SPM concentration and declines with</w:t>
      </w:r>
      <w:r>
        <w:t xml:space="preserve"> </w:t>
      </w:r>
      <w:r>
        <w:t xml:space="preserve">deviation from that optimum following a Gaussian performance curve</w:t>
      </w:r>
      <w:r>
        <w:t xml:space="preserve"> </w:t>
      </w:r>
      <w:r>
        <w:t xml:space="preserve">(Hirzel and Le Lay 2008)</w:t>
      </w:r>
      <w:r>
        <w:t xml:space="preserve">, capturing a unimodal response to environmental</w:t>
      </w:r>
      <w:r>
        <w:t xml:space="preserve"> </w:t>
      </w:r>
      <w:r>
        <w:t xml:space="preserve">gradients, representing maximal feeding performance at intermediate SPM</w:t>
      </w:r>
      <w:r>
        <w:t xml:space="preserve"> </w:t>
      </w:r>
      <w:r>
        <w:t xml:space="preserve">and reduced suitability at both lower and higher concentrations:</w:t>
      </w:r>
    </w:p>
    <w:p>
      <w:pPr>
        <w:pStyle w:val="BodyText"/>
      </w:pPr>
      <m:oMathPara>
        <m:oMathParaPr>
          <m:jc m:val="center"/>
        </m:oMathParaPr>
        <m:oMath>
          <m:sSub>
            <m:e>
              <m:r>
                <m:t>A</m:t>
              </m:r>
            </m:e>
            <m:sub>
              <m:r>
                <m:t>i</m:t>
              </m:r>
              <m:r>
                <m:t>n</m:t>
              </m:r>
              <m:r>
                <m:t>t</m:t>
              </m:r>
              <m:r>
                <m:t>e</m:t>
              </m:r>
              <m:r>
                <m:t>r</m:t>
              </m:r>
              <m:r>
                <m:t>e</m:t>
              </m:r>
              <m:r>
                <m:t>s</m:t>
              </m:r>
              <m:r>
                <m:t>t</m:t>
              </m:r>
            </m:sub>
          </m:sSub>
          <m:r>
            <m:rPr>
              <m:sty m:val="p"/>
            </m:rPr>
            <m:t>=</m:t>
          </m:r>
          <m:sSup>
            <m:e>
              <m:r>
                <m:t>e</m:t>
              </m:r>
            </m:e>
            <m:sup>
              <m:r>
                <m:rPr>
                  <m:sty m:val="p"/>
                </m:rPr>
                <m:t>−</m:t>
              </m:r>
              <m:f>
                <m:fPr>
                  <m:type m:val="bar"/>
                </m:fPr>
                <m:num>
                  <m:r>
                    <m:rPr>
                      <m:sty m:val="p"/>
                    </m:rPr>
                    <m:t>(</m:t>
                  </m:r>
                  <m:r>
                    <m:t>S</m:t>
                  </m:r>
                  <m:r>
                    <m:t>P</m:t>
                  </m:r>
                  <m:r>
                    <m:t>M</m:t>
                  </m:r>
                  <m:r>
                    <m:rPr>
                      <m:sty m:val="p"/>
                    </m:rPr>
                    <m:t>−</m:t>
                  </m:r>
                  <m:r>
                    <m:t>S</m:t>
                  </m:r>
                  <m:r>
                    <m:t>P</m:t>
                  </m:r>
                  <m:sSub>
                    <m:e>
                      <m:r>
                        <m:t>M</m:t>
                      </m:r>
                    </m:e>
                    <m:sub>
                      <m:r>
                        <m:t>o</m:t>
                      </m:r>
                      <m:r>
                        <m:t>p</m:t>
                      </m:r>
                      <m:r>
                        <m:t>t</m:t>
                      </m:r>
                      <m:r>
                        <m:t>i</m:t>
                      </m:r>
                      <m:r>
                        <m:t>m</m:t>
                      </m:r>
                      <m:r>
                        <m:t>a</m:t>
                      </m:r>
                      <m:r>
                        <m:t>l</m:t>
                      </m:r>
                    </m:sub>
                  </m:sSub>
                  <m:sSup>
                    <m:e>
                      <m:r>
                        <m:rPr>
                          <m:sty m:val="p"/>
                        </m:rPr>
                        <m:t>)</m:t>
                      </m:r>
                    </m:e>
                    <m:sup>
                      <m:r>
                        <m:t>2</m:t>
                      </m:r>
                    </m:sup>
                  </m:sSup>
                </m:num>
                <m:den>
                  <m:r>
                    <m:t>2</m:t>
                  </m:r>
                  <m:r>
                    <m:rPr>
                      <m:sty m:val="p"/>
                    </m:rPr>
                    <m:t>⋅</m:t>
                  </m:r>
                  <m:sSup>
                    <m:e>
                      <m:r>
                        <m:t>σ</m:t>
                      </m:r>
                    </m:e>
                    <m:sup>
                      <m:r>
                        <m:t>2</m:t>
                      </m:r>
                    </m:sup>
                  </m:sSup>
                </m:den>
              </m:f>
            </m:sup>
          </m:sSup>
          <m:r>
            <m:t>  </m:t>
          </m:r>
          <m:r>
            <m:rPr>
              <m:nor/>
              <m:sty m:val="p"/>
            </m:rPr>
            <m:t>(9.2)</m:t>
          </m:r>
        </m:oMath>
      </m:oMathPara>
    </w:p>
    <w:p>
      <w:pPr>
        <w:pStyle w:val="FirstParagraph"/>
      </w:pPr>
      <w:r>
        <w:t xml:space="preserve">Where:</w:t>
      </w:r>
    </w:p>
    <w:p>
      <w:pPr>
        <w:pStyle w:val="Compact"/>
        <w:numPr>
          <w:ilvl w:val="0"/>
          <w:numId w:val="1004"/>
        </w:numPr>
      </w:pPr>
      <m:oMath>
        <m:sSub>
          <m:e>
            <m:r>
              <m:t>A</m:t>
            </m:r>
          </m:e>
          <m:sub>
            <m:r>
              <m:t>i</m:t>
            </m:r>
            <m:r>
              <m:t>n</m:t>
            </m:r>
            <m:r>
              <m:t>t</m:t>
            </m:r>
            <m:r>
              <m:t>e</m:t>
            </m:r>
            <m:r>
              <m:t>r</m:t>
            </m:r>
            <m:r>
              <m:t>e</m:t>
            </m:r>
            <m:r>
              <m:t>s</m:t>
            </m:r>
            <m:r>
              <m:t>t</m:t>
            </m:r>
          </m:sub>
        </m:sSub>
      </m:oMath>
      <w:r>
        <w:t xml:space="preserve"> </w:t>
      </w:r>
      <w:r>
        <w:t xml:space="preserve">is the suitability weight for SPM-based feeding</w:t>
      </w:r>
      <w:r>
        <w:t xml:space="preserve"> </w:t>
      </w:r>
      <w:r>
        <w:t xml:space="preserve">(dimensionless).</w:t>
      </w:r>
    </w:p>
    <w:p>
      <w:pPr>
        <w:pStyle w:val="Compact"/>
        <w:numPr>
          <w:ilvl w:val="0"/>
          <w:numId w:val="1004"/>
        </w:numPr>
      </w:pPr>
      <m:oMath>
        <m:r>
          <m:t>S</m:t>
        </m:r>
        <m:r>
          <m:t>P</m:t>
        </m:r>
        <m:sSub>
          <m:e>
            <m:r>
              <m:t>M</m:t>
            </m:r>
          </m:e>
          <m:sub>
            <m:r>
              <m:t>o</m:t>
            </m:r>
            <m:r>
              <m:t>p</m:t>
            </m:r>
            <m:r>
              <m:t>t</m:t>
            </m:r>
            <m:r>
              <m:t>i</m:t>
            </m:r>
            <m:r>
              <m:t>m</m:t>
            </m:r>
            <m:r>
              <m:t>a</m:t>
            </m:r>
            <m:r>
              <m:t>l</m:t>
            </m:r>
          </m:sub>
        </m:sSub>
      </m:oMath>
      <w:r>
        <w:t xml:space="preserve"> </w:t>
      </w:r>
      <w:r>
        <w:t xml:space="preserve">is the optimal SPM concentration for feeding</w:t>
      </w:r>
      <w:r>
        <w:t xml:space="preserve"> </w:t>
      </w:r>
      <w:r>
        <w:t xml:space="preserve">suitability (</w:t>
      </w:r>
      <m:oMath>
        <m:f>
          <m:fPr>
            <m:type m:val="bar"/>
          </m:fPr>
          <m:num>
            <m:r>
              <m:t>k</m:t>
            </m:r>
            <m:r>
              <m:t>g</m:t>
            </m:r>
          </m:num>
          <m:den>
            <m:sSup>
              <m:e>
                <m:r>
                  <m:t>m</m:t>
                </m:r>
              </m:e>
              <m:sup>
                <m:r>
                  <m:t>3</m:t>
                </m:r>
              </m:sup>
            </m:sSup>
          </m:den>
        </m:f>
      </m:oMath>
      <w:r>
        <w:t xml:space="preserve">).</w:t>
      </w:r>
    </w:p>
    <w:p>
      <w:pPr>
        <w:pStyle w:val="Compact"/>
        <w:numPr>
          <w:ilvl w:val="0"/>
          <w:numId w:val="1004"/>
        </w:numPr>
      </w:pPr>
      <m:oMath>
        <m:r>
          <m:t>S</m:t>
        </m:r>
        <m:r>
          <m:t>P</m:t>
        </m:r>
        <m:r>
          <m:t>M</m:t>
        </m:r>
      </m:oMath>
      <w:r>
        <w:t xml:space="preserve"> </w:t>
      </w:r>
      <w:r>
        <w:t xml:space="preserve">is the suspended particulate matter (SPM) concentration on the</w:t>
      </w:r>
      <w:r>
        <w:t xml:space="preserve"> </w:t>
      </w:r>
      <w:r>
        <w:t xml:space="preserve">patch (</w:t>
      </w:r>
      <m:oMath>
        <m:f>
          <m:fPr>
            <m:type m:val="bar"/>
          </m:fPr>
          <m:num>
            <m:r>
              <m:t>k</m:t>
            </m:r>
            <m:r>
              <m:t>g</m:t>
            </m:r>
          </m:num>
          <m:den>
            <m:sSup>
              <m:e>
                <m:r>
                  <m:t>m</m:t>
                </m:r>
              </m:e>
              <m:sup>
                <m:r>
                  <m:t>3</m:t>
                </m:r>
              </m:sup>
            </m:sSup>
          </m:den>
        </m:f>
      </m:oMath>
      <w:r>
        <w:t xml:space="preserve">).</w:t>
      </w:r>
    </w:p>
    <w:p>
      <w:pPr>
        <w:pStyle w:val="Compact"/>
        <w:numPr>
          <w:ilvl w:val="0"/>
          <w:numId w:val="1004"/>
        </w:numPr>
      </w:pPr>
      <m:oMath>
        <m:r>
          <m:t>σ</m:t>
        </m:r>
      </m:oMath>
      <w:r>
        <w:t xml:space="preserve"> </w:t>
      </w:r>
      <w:r>
        <w:t xml:space="preserve">is the standard deviation tolerance for suitability curve</w:t>
      </w:r>
      <w:r>
        <w:t xml:space="preserve"> </w:t>
      </w:r>
      <w:r>
        <w:t xml:space="preserve">(</w:t>
      </w:r>
      <m:oMath>
        <m:f>
          <m:fPr>
            <m:type m:val="bar"/>
          </m:fPr>
          <m:num>
            <m:r>
              <m:t>k</m:t>
            </m:r>
            <m:r>
              <m:t>g</m:t>
            </m:r>
          </m:num>
          <m:den>
            <m:sSup>
              <m:e>
                <m:r>
                  <m:t>m</m:t>
                </m:r>
              </m:e>
              <m:sup>
                <m:r>
                  <m:t>3</m:t>
                </m:r>
              </m:sup>
            </m:sSup>
          </m:den>
        </m:f>
      </m:oMath>
      <w:r>
        <w:t xml:space="preserve">).</w:t>
      </w:r>
    </w:p>
    <w:bookmarkEnd w:id="20"/>
    <w:bookmarkStart w:id="21" w:name="resource-benefit-calculation"/>
    <w:p>
      <w:pPr>
        <w:pStyle w:val="Heading3"/>
      </w:pPr>
      <w:r>
        <w:t xml:space="preserve">Resource Benefit Calculation</w:t>
      </w:r>
    </w:p>
    <w:p>
      <w:pPr>
        <w:pStyle w:val="FirstParagraph"/>
      </w:pPr>
      <w:r>
        <w:t xml:space="preserve">Benefit for each neighboring patch:</w:t>
      </w:r>
    </w:p>
    <w:p>
      <w:pPr>
        <w:pStyle w:val="BodyText"/>
      </w:pPr>
      <m:oMathPara>
        <m:oMathParaPr>
          <m:jc m:val="center"/>
        </m:oMathParaPr>
        <m:oMath>
          <m:sSub>
            <m:e>
              <m:r>
                <m:t>A</m:t>
              </m:r>
            </m:e>
            <m:sub>
              <m:r>
                <m:t>b</m:t>
              </m:r>
              <m:r>
                <m:t>e</m:t>
              </m:r>
              <m:r>
                <m:t>n</m:t>
              </m:r>
              <m:r>
                <m:t>e</m:t>
              </m:r>
              <m:r>
                <m:t>f</m:t>
              </m:r>
              <m:r>
                <m:t>i</m:t>
              </m:r>
              <m:r>
                <m:t>t</m:t>
              </m:r>
            </m:sub>
          </m:sSub>
          <m:r>
            <m:rPr>
              <m:sty m:val="p"/>
            </m:rPr>
            <m:t>=</m:t>
          </m:r>
          <m:r>
            <m:t>S</m:t>
          </m:r>
          <m:r>
            <m:t>P</m:t>
          </m:r>
          <m:r>
            <m:t>M</m:t>
          </m:r>
          <m:r>
            <m:rPr>
              <m:sty m:val="p"/>
            </m:rPr>
            <m:t>⋅</m:t>
          </m:r>
          <m:sSub>
            <m:e>
              <m:r>
                <m:t>A</m:t>
              </m:r>
            </m:e>
            <m:sub>
              <m:r>
                <m:t>i</m:t>
              </m:r>
              <m:r>
                <m:t>n</m:t>
              </m:r>
              <m:r>
                <m:t>t</m:t>
              </m:r>
              <m:r>
                <m:t>e</m:t>
              </m:r>
              <m:r>
                <m:t>r</m:t>
              </m:r>
              <m:r>
                <m:t>s</m:t>
              </m:r>
              <m:r>
                <m:t>t</m:t>
              </m:r>
            </m:sub>
          </m:sSub>
          <m:r>
            <m:rPr>
              <m:sty m:val="p"/>
            </m:rPr>
            <m:t>⋅</m:t>
          </m:r>
          <m:r>
            <m:t>F</m:t>
          </m:r>
          <m:r>
            <m:t>i</m:t>
          </m:r>
          <m:r>
            <m:t>l</m:t>
          </m:r>
          <m:r>
            <m:t>t</m:t>
          </m:r>
          <m:r>
            <m:t>e</m:t>
          </m:r>
          <m:sSub>
            <m:e>
              <m:r>
                <m:t>r</m:t>
              </m:r>
            </m:e>
            <m:sub>
              <m:r>
                <m:t>b</m:t>
              </m:r>
              <m:r>
                <m:t>a</m:t>
              </m:r>
              <m:r>
                <m:t>s</m:t>
              </m:r>
              <m:r>
                <m:t>e</m:t>
              </m:r>
            </m:sub>
          </m:sSub>
          <m:r>
            <m:t>  </m:t>
          </m:r>
          <m:r>
            <m:rPr>
              <m:nor/>
              <m:sty m:val="p"/>
            </m:rPr>
            <m:t>(9.3)</m:t>
          </m:r>
        </m:oMath>
      </m:oMathPara>
    </w:p>
    <w:p>
      <w:pPr>
        <w:pStyle w:val="FirstParagraph"/>
      </w:pPr>
      <w:r>
        <w:t xml:space="preserve">Where:</w:t>
      </w:r>
    </w:p>
    <w:p>
      <w:pPr>
        <w:pStyle w:val="Compact"/>
        <w:numPr>
          <w:ilvl w:val="0"/>
          <w:numId w:val="1005"/>
        </w:numPr>
      </w:pPr>
      <m:oMath>
        <m:sSub>
          <m:e>
            <m:r>
              <m:t>A</m:t>
            </m:r>
          </m:e>
          <m:sub>
            <m:r>
              <m:t>b</m:t>
            </m:r>
            <m:r>
              <m:t>e</m:t>
            </m:r>
            <m:r>
              <m:t>n</m:t>
            </m:r>
            <m:r>
              <m:t>e</m:t>
            </m:r>
            <m:r>
              <m:t>f</m:t>
            </m:r>
            <m:r>
              <m:t>i</m:t>
            </m:r>
            <m:r>
              <m:t>t</m:t>
            </m:r>
          </m:sub>
        </m:sSub>
      </m:oMath>
      <w:r>
        <w:t xml:space="preserve"> </w:t>
      </w:r>
      <w:r>
        <w:t xml:space="preserve">is the relative feeding benefit score for a candidate</w:t>
      </w:r>
      <w:r>
        <w:t xml:space="preserve"> </w:t>
      </w:r>
      <w:r>
        <w:t xml:space="preserve">patch (dimensionless).</w:t>
      </w:r>
    </w:p>
    <w:p>
      <w:pPr>
        <w:pStyle w:val="Compact"/>
        <w:numPr>
          <w:ilvl w:val="0"/>
          <w:numId w:val="1005"/>
        </w:numPr>
      </w:pPr>
      <m:oMath>
        <m:sSub>
          <m:e>
            <m:r>
              <m:t>A</m:t>
            </m:r>
          </m:e>
          <m:sub>
            <m:r>
              <m:t>i</m:t>
            </m:r>
            <m:r>
              <m:t>n</m:t>
            </m:r>
            <m:r>
              <m:t>t</m:t>
            </m:r>
            <m:r>
              <m:t>e</m:t>
            </m:r>
            <m:r>
              <m:t>r</m:t>
            </m:r>
            <m:r>
              <m:t>e</m:t>
            </m:r>
            <m:r>
              <m:t>s</m:t>
            </m:r>
            <m:r>
              <m:t>t</m:t>
            </m:r>
          </m:sub>
        </m:sSub>
      </m:oMath>
      <w:r>
        <w:t xml:space="preserve"> </w:t>
      </w:r>
      <w:r>
        <w:t xml:space="preserve">is the suitability weight for SPM-based feeding</w:t>
      </w:r>
      <w:r>
        <w:t xml:space="preserve"> </w:t>
      </w:r>
      <w:r>
        <w:t xml:space="preserve">(dimensionless).</w:t>
      </w:r>
    </w:p>
    <w:p>
      <w:pPr>
        <w:pStyle w:val="Compact"/>
        <w:numPr>
          <w:ilvl w:val="0"/>
          <w:numId w:val="1005"/>
        </w:numPr>
      </w:pPr>
      <m:oMath>
        <m:r>
          <m:t>S</m:t>
        </m:r>
        <m:r>
          <m:t>P</m:t>
        </m:r>
        <m:r>
          <m:t>M</m:t>
        </m:r>
      </m:oMath>
      <w:r>
        <w:t xml:space="preserve"> </w:t>
      </w:r>
      <w:r>
        <w:t xml:space="preserve">is the suspended particulate matter (SPM) concentration on the</w:t>
      </w:r>
      <w:r>
        <w:t xml:space="preserve"> </w:t>
      </w:r>
      <w:r>
        <w:t xml:space="preserve">patch (</w:t>
      </w:r>
      <m:oMath>
        <m:f>
          <m:fPr>
            <m:type m:val="bar"/>
          </m:fPr>
          <m:num>
            <m:r>
              <m:t>k</m:t>
            </m:r>
            <m:r>
              <m:t>g</m:t>
            </m:r>
          </m:num>
          <m:den>
            <m:sSup>
              <m:e>
                <m:r>
                  <m:t>m</m:t>
                </m:r>
              </m:e>
              <m:sup>
                <m:r>
                  <m:t>3</m:t>
                </m:r>
              </m:sup>
            </m:sSup>
          </m:den>
        </m:f>
      </m:oMath>
      <w:r>
        <w:t xml:space="preserve">).</w:t>
      </w:r>
    </w:p>
    <w:p>
      <w:pPr>
        <w:pStyle w:val="Compact"/>
        <w:numPr>
          <w:ilvl w:val="0"/>
          <w:numId w:val="1005"/>
        </w:numPr>
      </w:pPr>
      <m:oMath>
        <m:r>
          <m:t>F</m:t>
        </m:r>
        <m:r>
          <m:t>i</m:t>
        </m:r>
        <m:r>
          <m:t>l</m:t>
        </m:r>
        <m:r>
          <m:t>t</m:t>
        </m:r>
        <m:r>
          <m:t>e</m:t>
        </m:r>
        <m:sSub>
          <m:e>
            <m:r>
              <m:t>r</m:t>
            </m:r>
          </m:e>
          <m:sub>
            <m:r>
              <m:t>b</m:t>
            </m:r>
            <m:r>
              <m:t>a</m:t>
            </m:r>
            <m:r>
              <m:t>s</m:t>
            </m:r>
            <m:r>
              <m:t>e</m:t>
            </m:r>
          </m:sub>
        </m:sSub>
      </m:oMath>
      <w:r>
        <w:t xml:space="preserve"> </w:t>
      </w:r>
      <w:r>
        <w:t xml:space="preserve">is the baseline filtration capacity for SPM feeding</w:t>
      </w:r>
      <w:r>
        <w:t xml:space="preserve"> </w:t>
      </w:r>
      <w:r>
        <w:t xml:space="preserve">(g tick⁻¹).</w:t>
      </w:r>
    </w:p>
    <w:p>
      <w:pPr>
        <w:pStyle w:val="FirstParagraph"/>
      </w:pPr>
      <w:r>
        <w:t xml:space="preserve">If con-specifics are present:</w:t>
      </w:r>
    </w:p>
    <w:p>
      <w:pPr>
        <w:pStyle w:val="BodyText"/>
      </w:pPr>
      <m:oMathPara>
        <m:oMathParaPr>
          <m:jc m:val="center"/>
        </m:oMathParaPr>
        <m:oMath>
          <m:sSub>
            <m:e>
              <m:r>
                <m:t>A</m:t>
              </m:r>
            </m:e>
            <m:sub>
              <m:r>
                <m:t>b</m:t>
              </m:r>
              <m:r>
                <m:t>e</m:t>
              </m:r>
              <m:r>
                <m:t>n</m:t>
              </m:r>
              <m:r>
                <m:t>e</m:t>
              </m:r>
              <m:r>
                <m:t>f</m:t>
              </m:r>
              <m:r>
                <m:t>i</m:t>
              </m:r>
              <m:r>
                <m:t>t</m:t>
              </m:r>
            </m:sub>
          </m:sSub>
          <m:r>
            <m:rPr>
              <m:sty m:val="p"/>
            </m:rPr>
            <m:t>=</m:t>
          </m:r>
          <m:f>
            <m:fPr>
              <m:type m:val="bar"/>
            </m:fPr>
            <m:num>
              <m:sSub>
                <m:e>
                  <m:r>
                    <m:t>A</m:t>
                  </m:r>
                </m:e>
                <m:sub>
                  <m:r>
                    <m:t>b</m:t>
                  </m:r>
                  <m:r>
                    <m:t>e</m:t>
                  </m:r>
                  <m:r>
                    <m:t>n</m:t>
                  </m:r>
                  <m:r>
                    <m:t>e</m:t>
                  </m:r>
                  <m:r>
                    <m:t>f</m:t>
                  </m:r>
                  <m:r>
                    <m:t>i</m:t>
                  </m:r>
                  <m:r>
                    <m:t>t</m:t>
                  </m:r>
                </m:sub>
              </m:sSub>
            </m:num>
            <m:den>
              <m:sSub>
                <m:e>
                  <m:r>
                    <m:t>N</m:t>
                  </m:r>
                </m:e>
                <m:sub>
                  <m:r>
                    <m:t>c</m:t>
                  </m:r>
                  <m:r>
                    <m:t>o</m:t>
                  </m:r>
                  <m:r>
                    <m:t>n</m:t>
                  </m:r>
                  <m:r>
                    <m:t>s</m:t>
                  </m:r>
                  <m:r>
                    <m:t>p</m:t>
                  </m:r>
                  <m:r>
                    <m:t>e</m:t>
                  </m:r>
                  <m:r>
                    <m:t>c</m:t>
                  </m:r>
                  <m:r>
                    <m:t>i</m:t>
                  </m:r>
                  <m:r>
                    <m:t>f</m:t>
                  </m:r>
                  <m:r>
                    <m:t>i</m:t>
                  </m:r>
                  <m:r>
                    <m:t>c</m:t>
                  </m:r>
                  <m:r>
                    <m:t>s</m:t>
                  </m:r>
                </m:sub>
              </m:sSub>
            </m:den>
          </m:f>
          <m:r>
            <m:t>  </m:t>
          </m:r>
          <m:r>
            <m:rPr>
              <m:nor/>
              <m:sty m:val="p"/>
            </m:rPr>
            <m:t>(9.4)</m:t>
          </m:r>
        </m:oMath>
      </m:oMathPara>
    </w:p>
    <w:p>
      <w:pPr>
        <w:pStyle w:val="FirstParagraph"/>
      </w:pPr>
      <w:r>
        <w:t xml:space="preserve">Where:</w:t>
      </w:r>
    </w:p>
    <w:p>
      <w:pPr>
        <w:pStyle w:val="Compact"/>
        <w:numPr>
          <w:ilvl w:val="0"/>
          <w:numId w:val="1006"/>
        </w:numPr>
      </w:pPr>
      <m:oMath>
        <m:sSub>
          <m:e>
            <m:r>
              <m:t>A</m:t>
            </m:r>
          </m:e>
          <m:sub>
            <m:r>
              <m:t>i</m:t>
            </m:r>
            <m:r>
              <m:t>n</m:t>
            </m:r>
            <m:r>
              <m:t>t</m:t>
            </m:r>
            <m:r>
              <m:t>e</m:t>
            </m:r>
            <m:r>
              <m:t>r</m:t>
            </m:r>
            <m:r>
              <m:t>e</m:t>
            </m:r>
            <m:r>
              <m:t>s</m:t>
            </m:r>
            <m:r>
              <m:t>t</m:t>
            </m:r>
          </m:sub>
        </m:sSub>
      </m:oMath>
      <w:r>
        <w:t xml:space="preserve"> </w:t>
      </w:r>
      <w:r>
        <w:t xml:space="preserve">is the suitability weight for SPM-based feeding</w:t>
      </w:r>
      <w:r>
        <w:t xml:space="preserve"> </w:t>
      </w:r>
      <w:r>
        <w:t xml:space="preserve">(dimensionless).</w:t>
      </w:r>
    </w:p>
    <w:p>
      <w:pPr>
        <w:pStyle w:val="Compact"/>
        <w:numPr>
          <w:ilvl w:val="0"/>
          <w:numId w:val="1006"/>
        </w:numPr>
      </w:pPr>
      <m:oMath>
        <m:sSub>
          <m:e>
            <m:r>
              <m:t>N</m:t>
            </m:r>
          </m:e>
          <m:sub>
            <m:r>
              <m:t>c</m:t>
            </m:r>
            <m:r>
              <m:t>o</m:t>
            </m:r>
            <m:r>
              <m:t>n</m:t>
            </m:r>
            <m:r>
              <m:t>s</m:t>
            </m:r>
            <m:r>
              <m:t>p</m:t>
            </m:r>
            <m:r>
              <m:t>e</m:t>
            </m:r>
            <m:r>
              <m:t>c</m:t>
            </m:r>
            <m:r>
              <m:t>i</m:t>
            </m:r>
            <m:r>
              <m:t>f</m:t>
            </m:r>
            <m:r>
              <m:t>i</m:t>
            </m:r>
            <m:r>
              <m:t>c</m:t>
            </m:r>
            <m:r>
              <m:t>s</m:t>
            </m:r>
          </m:sub>
        </m:sSub>
      </m:oMath>
      <w:r>
        <w:t xml:space="preserve"> </w:t>
      </w:r>
      <w:r>
        <w:t xml:space="preserve">is the number of conspecifics on a patch</w:t>
      </w:r>
      <w:r>
        <w:t xml:space="preserve"> </w:t>
      </w:r>
      <w:r>
        <w:t xml:space="preserve">(agents).</w:t>
      </w:r>
    </w:p>
    <w:bookmarkEnd w:id="21"/>
    <w:bookmarkStart w:id="22" w:name="movement"/>
    <w:p>
      <w:pPr>
        <w:pStyle w:val="Heading3"/>
      </w:pPr>
      <w:r>
        <w:t xml:space="preserve">Movement</w:t>
      </w:r>
    </w:p>
    <w:p>
      <w:pPr>
        <w:pStyle w:val="FirstParagraph"/>
      </w:pPr>
      <w:r>
        <w:t xml:space="preserve">Travel distance is reduced by swimming efficiency:</w:t>
      </w:r>
    </w:p>
    <w:p>
      <w:pPr>
        <w:pStyle w:val="BodyText"/>
      </w:pPr>
      <m:oMathPara>
        <m:oMathParaPr>
          <m:jc m:val="center"/>
        </m:oMathParaPr>
        <m:oMath>
          <m:sSub>
            <m:e>
              <m:r>
                <m:t>D</m:t>
              </m:r>
            </m:e>
            <m:sub>
              <m:r>
                <m:t>t</m:t>
              </m:r>
              <m:r>
                <m:t>r</m:t>
              </m:r>
              <m:r>
                <m:t>a</m:t>
              </m:r>
              <m:r>
                <m:t>v</m:t>
              </m:r>
              <m:r>
                <m:t>e</m:t>
              </m:r>
              <m:r>
                <m:t>l</m:t>
              </m:r>
            </m:sub>
          </m:sSub>
          <m:r>
            <m:rPr>
              <m:sty m:val="p"/>
            </m:rPr>
            <m:t>=</m:t>
          </m:r>
          <m:r>
            <m:t>m</m:t>
          </m:r>
          <m:r>
            <m:t>i</m:t>
          </m:r>
          <m:r>
            <m:t>n</m:t>
          </m:r>
          <m:r>
            <m:rPr>
              <m:sty m:val="p"/>
            </m:rPr>
            <m:t>(</m:t>
          </m:r>
          <m:sSub>
            <m:e>
              <m:r>
                <m:t>D</m:t>
              </m:r>
            </m:e>
            <m:sub>
              <m:r>
                <m:t>t</m:t>
              </m:r>
              <m:r>
                <m:t>o</m:t>
              </m:r>
              <m:r>
                <m:rPr>
                  <m:sty m:val="p"/>
                </m:rPr>
                <m:t>−</m:t>
              </m:r>
              <m:r>
                <m:t>p</m:t>
              </m:r>
              <m:r>
                <m:t>a</m:t>
              </m:r>
              <m:r>
                <m:t>t</m:t>
              </m:r>
              <m:r>
                <m:t>c</m:t>
              </m:r>
              <m:r>
                <m:t>h</m:t>
              </m:r>
            </m:sub>
          </m:sSub>
          <m:r>
            <m:rPr>
              <m:sty m:val="p"/>
            </m:rPr>
            <m:t>,</m:t>
          </m:r>
          <m:r>
            <m:t> </m:t>
          </m:r>
          <m:sSub>
            <m:e>
              <m:r>
                <m:t>A</m:t>
              </m:r>
            </m:e>
            <m:sub>
              <m:r>
                <m:t>s</m:t>
              </m:r>
              <m:r>
                <m:t>p</m:t>
              </m:r>
              <m:r>
                <m:t>e</m:t>
              </m:r>
              <m:r>
                <m:t>e</m:t>
              </m:r>
              <m:r>
                <m:t>d</m:t>
              </m:r>
            </m:sub>
          </m:sSub>
          <m:r>
            <m:rPr>
              <m:sty m:val="p"/>
            </m:rPr>
            <m:t>⋅</m:t>
          </m:r>
          <m:r>
            <m:t>s</m:t>
          </m:r>
          <m:r>
            <m:t>w</m:t>
          </m:r>
          <m:r>
            <m:t>i</m:t>
          </m:r>
          <m:sSub>
            <m:e>
              <m:r>
                <m:t>m</m:t>
              </m:r>
            </m:e>
            <m:sub>
              <m:r>
                <m:t>E</m:t>
              </m:r>
              <m:r>
                <m:t>f</m:t>
              </m:r>
              <m:r>
                <m:t>f</m:t>
              </m:r>
            </m:sub>
          </m:sSub>
          <m:r>
            <m:rPr>
              <m:sty m:val="p"/>
            </m:rPr>
            <m:t>)</m:t>
          </m:r>
          <m:r>
            <m:t>  </m:t>
          </m:r>
          <m:r>
            <m:rPr>
              <m:nor/>
              <m:sty m:val="p"/>
            </m:rPr>
            <m:t>(9.5)</m:t>
          </m:r>
        </m:oMath>
      </m:oMathPara>
    </w:p>
    <w:p>
      <w:pPr>
        <w:pStyle w:val="FirstParagraph"/>
      </w:pPr>
      <w:r>
        <w:t xml:space="preserve">Where:</w:t>
      </w:r>
    </w:p>
    <w:p>
      <w:pPr>
        <w:pStyle w:val="Compact"/>
        <w:numPr>
          <w:ilvl w:val="0"/>
          <w:numId w:val="1007"/>
        </w:numPr>
      </w:pPr>
      <m:oMath>
        <m:sSub>
          <m:e>
            <m:r>
              <m:t>D</m:t>
            </m:r>
          </m:e>
          <m:sub>
            <m:r>
              <m:t>t</m:t>
            </m:r>
            <m:r>
              <m:t>r</m:t>
            </m:r>
            <m:r>
              <m:t>a</m:t>
            </m:r>
            <m:r>
              <m:t>v</m:t>
            </m:r>
            <m:r>
              <m:t>e</m:t>
            </m:r>
            <m:r>
              <m:t>l</m:t>
            </m:r>
          </m:sub>
        </m:sSub>
      </m:oMath>
      <w:r>
        <w:t xml:space="preserve"> </w:t>
      </w:r>
      <w:r>
        <w:t xml:space="preserve">is the distance traveled in the current tick (patch</w:t>
      </w:r>
      <w:r>
        <w:t xml:space="preserve"> </w:t>
      </w:r>
      <w:r>
        <w:t xml:space="preserve">units).</w:t>
      </w:r>
    </w:p>
    <w:p>
      <w:pPr>
        <w:pStyle w:val="Compact"/>
        <w:numPr>
          <w:ilvl w:val="0"/>
          <w:numId w:val="1007"/>
        </w:numPr>
      </w:pPr>
      <m:oMath>
        <m:sSub>
          <m:e>
            <m:r>
              <m:t>D</m:t>
            </m:r>
          </m:e>
          <m:sub>
            <m:r>
              <m:t>t</m:t>
            </m:r>
            <m:r>
              <m:t>o</m:t>
            </m:r>
            <m:r>
              <m:rPr>
                <m:sty m:val="p"/>
              </m:rPr>
              <m:t>−</m:t>
            </m:r>
            <m:r>
              <m:t>p</m:t>
            </m:r>
            <m:r>
              <m:t>a</m:t>
            </m:r>
            <m:r>
              <m:t>t</m:t>
            </m:r>
            <m:r>
              <m:t>c</m:t>
            </m:r>
            <m:r>
              <m:t>h</m:t>
            </m:r>
          </m:sub>
        </m:sSub>
      </m:oMath>
      <w:r>
        <w:t xml:space="preserve"> </w:t>
      </w:r>
      <w:r>
        <w:t xml:space="preserve">is the distance to a candidate target patch (patch</w:t>
      </w:r>
      <w:r>
        <w:t xml:space="preserve"> </w:t>
      </w:r>
      <w:r>
        <w:t xml:space="preserve">units).</w:t>
      </w:r>
    </w:p>
    <w:p>
      <w:pPr>
        <w:pStyle w:val="Compact"/>
        <w:numPr>
          <w:ilvl w:val="0"/>
          <w:numId w:val="1007"/>
        </w:numPr>
      </w:pPr>
      <m:oMath>
        <m:sSub>
          <m:e>
            <m:r>
              <m:t>A</m:t>
            </m:r>
          </m:e>
          <m:sub>
            <m:r>
              <m:t>s</m:t>
            </m:r>
            <m:r>
              <m:t>p</m:t>
            </m:r>
            <m:r>
              <m:t>e</m:t>
            </m:r>
            <m:r>
              <m:t>e</m:t>
            </m:r>
            <m:r>
              <m:t>d</m:t>
            </m:r>
          </m:sub>
        </m:sSub>
      </m:oMath>
      <w:r>
        <w:t xml:space="preserve"> </w:t>
      </w:r>
      <w:r>
        <w:t xml:space="preserve">is the actual swimming speed used for movement (m</w:t>
      </w:r>
      <w:r>
        <w:t xml:space="preserve"> </w:t>
      </w:r>
      <w:r>
        <w:t xml:space="preserve">tick⁻¹).</w:t>
      </w:r>
    </w:p>
    <w:p>
      <w:pPr>
        <w:pStyle w:val="Compact"/>
        <w:numPr>
          <w:ilvl w:val="0"/>
          <w:numId w:val="1007"/>
        </w:numPr>
      </w:pPr>
      <m:oMath>
        <m:r>
          <m:t>s</m:t>
        </m:r>
        <m:r>
          <m:t>w</m:t>
        </m:r>
        <m:r>
          <m:t>i</m:t>
        </m:r>
        <m:sSub>
          <m:e>
            <m:r>
              <m:t>m</m:t>
            </m:r>
          </m:e>
          <m:sub>
            <m:r>
              <m:t>E</m:t>
            </m:r>
            <m:r>
              <m:t>f</m:t>
            </m:r>
            <m:r>
              <m:t>f</m:t>
            </m:r>
          </m:sub>
        </m:sSub>
      </m:oMath>
      <w:r>
        <w:t xml:space="preserve"> </w:t>
      </w:r>
      <w:r>
        <w:t xml:space="preserve">is the efficiency multiplier applied to swimming</w:t>
      </w:r>
      <w:r>
        <w:t xml:space="preserve"> </w:t>
      </w:r>
      <w:r>
        <w:t xml:space="preserve">energetics (%).</w:t>
      </w:r>
    </w:p>
    <w:p>
      <w:pPr>
        <w:pStyle w:val="FirstParagraph"/>
      </w:pPr>
      <w:r>
        <w:t xml:space="preserve">Energy cost of swimming:</w:t>
      </w:r>
    </w:p>
    <w:p>
      <w:pPr>
        <w:pStyle w:val="BodyText"/>
      </w:pPr>
      <m:oMathPara>
        <m:oMathParaPr>
          <m:jc m:val="center"/>
        </m:oMathParaPr>
        <m:oMath>
          <m:sSub>
            <m:e>
              <m:r>
                <m:t>E</m:t>
              </m:r>
            </m:e>
            <m:sub>
              <m:r>
                <m:t>a</m:t>
              </m:r>
              <m:r>
                <m:t>g</m:t>
              </m:r>
              <m:r>
                <m:t>e</m:t>
              </m:r>
              <m:r>
                <m:t>n</m:t>
              </m:r>
              <m:r>
                <m:t>t</m:t>
              </m:r>
            </m:sub>
          </m:sSub>
          <m:r>
            <m:rPr>
              <m:sty m:val="p"/>
            </m:rPr>
            <m:t>=</m:t>
          </m:r>
          <m:sSub>
            <m:e>
              <m:r>
                <m:t>E</m:t>
              </m:r>
            </m:e>
            <m:sub>
              <m:r>
                <m:t>a</m:t>
              </m:r>
              <m:r>
                <m:t>g</m:t>
              </m:r>
              <m:r>
                <m:t>e</m:t>
              </m:r>
              <m:r>
                <m:t>n</m:t>
              </m:r>
              <m:r>
                <m:t>t</m:t>
              </m:r>
            </m:sub>
          </m:sSub>
          <m:r>
            <m:rPr>
              <m:sty m:val="p"/>
            </m:rPr>
            <m:t>−</m:t>
          </m:r>
          <m:r>
            <m:rPr>
              <m:sty m:val="p"/>
            </m:rPr>
            <m:t>(</m:t>
          </m:r>
          <m:sSub>
            <m:e>
              <m:r>
                <m:t>E</m:t>
              </m:r>
            </m:e>
            <m:sub>
              <m:r>
                <m:t>s</m:t>
              </m:r>
              <m:r>
                <m:t>w</m:t>
              </m:r>
              <m:r>
                <m:t>i</m:t>
              </m:r>
              <m:r>
                <m:t>m</m:t>
              </m:r>
            </m:sub>
          </m:sSub>
          <m:r>
            <m:rPr>
              <m:sty m:val="p"/>
            </m:rPr>
            <m:t>⋅</m:t>
          </m:r>
          <m:sSub>
            <m:e>
              <m:r>
                <m:t>D</m:t>
              </m:r>
            </m:e>
            <m:sub>
              <m:r>
                <m:t>t</m:t>
              </m:r>
              <m:r>
                <m:t>r</m:t>
              </m:r>
              <m:r>
                <m:t>a</m:t>
              </m:r>
              <m:r>
                <m:t>v</m:t>
              </m:r>
              <m:r>
                <m:t>e</m:t>
              </m:r>
              <m:r>
                <m:t>l</m:t>
              </m:r>
            </m:sub>
          </m:sSub>
          <m:r>
            <m:rPr>
              <m:sty m:val="p"/>
            </m:rPr>
            <m:t>)</m:t>
          </m:r>
          <m:r>
            <m:t>  </m:t>
          </m:r>
          <m:r>
            <m:rPr>
              <m:nor/>
              <m:sty m:val="p"/>
            </m:rPr>
            <m:t>(9.6)</m:t>
          </m:r>
        </m:oMath>
      </m:oMathPara>
    </w:p>
    <w:p>
      <w:pPr>
        <w:pStyle w:val="FirstParagraph"/>
      </w:pPr>
      <w:r>
        <w:t xml:space="preserve">Where:</w:t>
      </w:r>
    </w:p>
    <w:p>
      <w:pPr>
        <w:pStyle w:val="Compact"/>
        <w:numPr>
          <w:ilvl w:val="0"/>
          <w:numId w:val="1008"/>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p>
      <w:pPr>
        <w:pStyle w:val="Compact"/>
        <w:numPr>
          <w:ilvl w:val="0"/>
          <w:numId w:val="1008"/>
        </w:numPr>
      </w:pPr>
      <m:oMath>
        <m:sSub>
          <m:e>
            <m:r>
              <m:t>E</m:t>
            </m:r>
          </m:e>
          <m:sub>
            <m:r>
              <m:t>s</m:t>
            </m:r>
            <m:r>
              <m:t>w</m:t>
            </m:r>
            <m:r>
              <m:t>i</m:t>
            </m:r>
            <m:r>
              <m:t>m</m:t>
            </m:r>
          </m:sub>
        </m:sSub>
      </m:oMath>
      <w:r>
        <w:t xml:space="preserve"> </w:t>
      </w:r>
      <w:r>
        <w:t xml:space="preserve">is the energy cost of swimming for the tick ((energy</w:t>
      </w:r>
      <w:r>
        <w:t xml:space="preserve"> </w:t>
      </w:r>
      <w:r>
        <w:t xml:space="preserve">units) patch⁻¹).</w:t>
      </w:r>
    </w:p>
    <w:p>
      <w:pPr>
        <w:pStyle w:val="Compact"/>
        <w:numPr>
          <w:ilvl w:val="0"/>
          <w:numId w:val="1008"/>
        </w:numPr>
      </w:pPr>
      <m:oMath>
        <m:sSub>
          <m:e>
            <m:r>
              <m:t>D</m:t>
            </m:r>
          </m:e>
          <m:sub>
            <m:r>
              <m:t>t</m:t>
            </m:r>
            <m:r>
              <m:t>r</m:t>
            </m:r>
            <m:r>
              <m:t>a</m:t>
            </m:r>
            <m:r>
              <m:t>v</m:t>
            </m:r>
            <m:r>
              <m:t>e</m:t>
            </m:r>
            <m:r>
              <m:t>l</m:t>
            </m:r>
          </m:sub>
        </m:sSub>
      </m:oMath>
      <w:r>
        <w:t xml:space="preserve"> </w:t>
      </w:r>
      <w:r>
        <w:t xml:space="preserve">is the distance traveled in the current tick (patch</w:t>
      </w:r>
      <w:r>
        <w:t xml:space="preserve"> </w:t>
      </w:r>
      <w:r>
        <w:t xml:space="preserve">units).</w:t>
      </w:r>
    </w:p>
    <w:bookmarkEnd w:id="22"/>
    <w:bookmarkStart w:id="23" w:name="feeding-and-stomach-loading"/>
    <w:p>
      <w:pPr>
        <w:pStyle w:val="Heading3"/>
      </w:pPr>
      <w:r>
        <w:t xml:space="preserve">Feeding and Stomach Loading</w:t>
      </w:r>
    </w:p>
    <w:p>
      <w:pPr>
        <w:pStyle w:val="FirstParagraph"/>
      </w:pPr>
      <w:r>
        <w:t xml:space="preserve">Assimilated biomass:</w:t>
      </w:r>
    </w:p>
    <w:p>
      <w:pPr>
        <w:pStyle w:val="BodyText"/>
      </w:pPr>
      <m:oMathPara>
        <m:oMathParaPr>
          <m:jc m:val="center"/>
        </m:oMathParaPr>
        <m:oMath>
          <m:sSub>
            <m:e>
              <m:r>
                <m:t>M</m:t>
              </m:r>
            </m:e>
            <m:sub>
              <m:r>
                <m:t>i</m:t>
              </m:r>
              <m:r>
                <m:t>n</m:t>
              </m:r>
              <m:r>
                <m:t>t</m:t>
              </m:r>
              <m:r>
                <m:t>a</m:t>
              </m:r>
              <m:r>
                <m:t>k</m:t>
              </m:r>
              <m:r>
                <m:t>e</m:t>
              </m:r>
            </m:sub>
          </m:sSub>
          <m:r>
            <m:rPr>
              <m:sty m:val="p"/>
            </m:rPr>
            <m:t>=</m:t>
          </m:r>
          <m:r>
            <m:t>m</m:t>
          </m:r>
          <m:r>
            <m:t>i</m:t>
          </m:r>
          <m:r>
            <m:t>n</m:t>
          </m:r>
          <m:r>
            <m:rPr>
              <m:sty m:val="p"/>
            </m:rPr>
            <m:t>(</m:t>
          </m:r>
          <m:sSub>
            <m:e>
              <m:r>
                <m:t>M</m:t>
              </m:r>
            </m:e>
            <m:sub>
              <m:r>
                <m:t>p</m:t>
              </m:r>
              <m:r>
                <m:t>r</m:t>
              </m:r>
              <m:r>
                <m:t>e</m:t>
              </m:r>
              <m:r>
                <m:t>y</m:t>
              </m:r>
            </m:sub>
          </m:sSub>
          <m:r>
            <m:rPr>
              <m:sty m:val="p"/>
            </m:rPr>
            <m:t>,</m:t>
          </m:r>
          <m:r>
            <m:t> </m:t>
          </m:r>
          <m:r>
            <m:t>s</m:t>
          </m:r>
          <m:r>
            <m:t>t</m:t>
          </m:r>
          <m:r>
            <m:t>o</m:t>
          </m:r>
          <m:r>
            <m:t>m</m:t>
          </m:r>
          <m:r>
            <m:t>a</m:t>
          </m:r>
          <m:r>
            <m:t>c</m:t>
          </m:r>
          <m:sSub>
            <m:e>
              <m:r>
                <m:t>h</m:t>
              </m:r>
            </m:e>
            <m:sub>
              <m:r>
                <m:t>m</m:t>
              </m:r>
              <m:r>
                <m:t>a</m:t>
              </m:r>
              <m:r>
                <m:t>x</m:t>
              </m:r>
            </m:sub>
          </m:sSub>
          <m:r>
            <m:rPr>
              <m:sty m:val="p"/>
            </m:rPr>
            <m:t>−</m:t>
          </m:r>
          <m:sSub>
            <m:e>
              <m:r>
                <m:t>M</m:t>
              </m:r>
            </m:e>
            <m:sub>
              <m:r>
                <m:t>s</m:t>
              </m:r>
              <m:r>
                <m:t>t</m:t>
              </m:r>
              <m:r>
                <m:t>o</m:t>
              </m:r>
              <m:r>
                <m:t>m</m:t>
              </m:r>
              <m:r>
                <m:t>a</m:t>
              </m:r>
              <m:r>
                <m:t>c</m:t>
              </m:r>
              <m:r>
                <m:t>h</m:t>
              </m:r>
            </m:sub>
          </m:sSub>
          <m:r>
            <m:rPr>
              <m:sty m:val="p"/>
            </m:rPr>
            <m:t>)</m:t>
          </m:r>
          <m:r>
            <m:t>  </m:t>
          </m:r>
          <m:r>
            <m:rPr>
              <m:nor/>
              <m:sty m:val="p"/>
            </m:rPr>
            <m:t>(9.7)</m:t>
          </m:r>
        </m:oMath>
      </m:oMathPara>
    </w:p>
    <w:p>
      <w:pPr>
        <w:pStyle w:val="FirstParagraph"/>
      </w:pPr>
      <w:r>
        <w:t xml:space="preserve">Where:</w:t>
      </w:r>
    </w:p>
    <w:p>
      <w:pPr>
        <w:pStyle w:val="Compact"/>
        <w:numPr>
          <w:ilvl w:val="0"/>
          <w:numId w:val="1009"/>
        </w:numPr>
      </w:pPr>
      <m:oMath>
        <m:sSub>
          <m:e>
            <m:r>
              <m:t>M</m:t>
            </m:r>
          </m:e>
          <m:sub>
            <m:r>
              <m:t>i</m:t>
            </m:r>
            <m:r>
              <m:t>n</m:t>
            </m:r>
            <m:r>
              <m:t>t</m:t>
            </m:r>
            <m:r>
              <m:t>a</m:t>
            </m:r>
            <m:r>
              <m:t>k</m:t>
            </m:r>
            <m:r>
              <m:t>e</m:t>
            </m:r>
          </m:sub>
        </m:sSub>
      </m:oMath>
      <w:r>
        <w:t xml:space="preserve"> </w:t>
      </w:r>
      <w:r>
        <w:t xml:space="preserve">is the biomass actually ingested by the agent (g).</w:t>
      </w:r>
    </w:p>
    <w:p>
      <w:pPr>
        <w:pStyle w:val="Compact"/>
        <w:numPr>
          <w:ilvl w:val="0"/>
          <w:numId w:val="1009"/>
        </w:numPr>
      </w:pPr>
      <m:oMath>
        <m:sSub>
          <m:e>
            <m:r>
              <m:t>M</m:t>
            </m:r>
          </m:e>
          <m:sub>
            <m:r>
              <m:t>p</m:t>
            </m:r>
            <m:r>
              <m:t>r</m:t>
            </m:r>
            <m:r>
              <m:t>e</m:t>
            </m:r>
            <m:r>
              <m:t>y</m:t>
            </m:r>
          </m:sub>
        </m:sSub>
      </m:oMath>
      <w:r>
        <w:t xml:space="preserve"> </w:t>
      </w:r>
      <w:r>
        <w:t xml:space="preserve">is the biomass available from SPM filtration (g).</w:t>
      </w:r>
    </w:p>
    <w:p>
      <w:pPr>
        <w:pStyle w:val="Compact"/>
        <w:numPr>
          <w:ilvl w:val="0"/>
          <w:numId w:val="1009"/>
        </w:numPr>
      </w:pPr>
      <m:oMath>
        <m:r>
          <m:t>s</m:t>
        </m:r>
        <m:r>
          <m:t>t</m:t>
        </m:r>
        <m:r>
          <m:t>o</m:t>
        </m:r>
        <m:r>
          <m:t>m</m:t>
        </m:r>
        <m:r>
          <m:t>a</m:t>
        </m:r>
        <m:r>
          <m:t>c</m:t>
        </m:r>
        <m:sSub>
          <m:e>
            <m:r>
              <m:t>h</m:t>
            </m:r>
          </m:e>
          <m:sub>
            <m:r>
              <m:t>m</m:t>
            </m:r>
            <m:r>
              <m:t>a</m:t>
            </m:r>
            <m:r>
              <m:t>x</m:t>
            </m:r>
          </m:sub>
        </m:sSub>
      </m:oMath>
      <w:r>
        <w:t xml:space="preserve"> </w:t>
      </w:r>
      <w:r>
        <w:t xml:space="preserve">is an agent’s maximum stomach capacity (g).</w:t>
      </w:r>
    </w:p>
    <w:p>
      <w:pPr>
        <w:pStyle w:val="Compact"/>
        <w:numPr>
          <w:ilvl w:val="0"/>
          <w:numId w:val="1009"/>
        </w:numPr>
      </w:pPr>
      <m:oMath>
        <m:sSub>
          <m:e>
            <m:r>
              <m:t>M</m:t>
            </m:r>
          </m:e>
          <m:sub>
            <m:r>
              <m:t>s</m:t>
            </m:r>
            <m:r>
              <m:t>t</m:t>
            </m:r>
            <m:r>
              <m:t>o</m:t>
            </m:r>
            <m:r>
              <m:t>m</m:t>
            </m:r>
            <m:r>
              <m:t>a</m:t>
            </m:r>
            <m:r>
              <m:t>c</m:t>
            </m:r>
            <m:r>
              <m:t>h</m:t>
            </m:r>
          </m:sub>
        </m:sSub>
      </m:oMath>
      <w:r>
        <w:t xml:space="preserve"> </w:t>
      </w:r>
      <w:r>
        <w:t xml:space="preserve">is the biomass currently stored in the stomach (g).</w:t>
      </w:r>
    </w:p>
    <w:bookmarkEnd w:id="23"/>
    <w:bookmarkStart w:id="24" w:name="Xfbe3e4ee94a22ea7fd75671363ddf61ef1d38bd"/>
    <w:p>
      <w:pPr>
        <w:pStyle w:val="Heading3"/>
      </w:pPr>
      <w:r>
        <w:t xml:space="preserve">Contaminant Assimilation and Biomagnification</w:t>
      </w:r>
    </w:p>
    <w:p>
      <w:pPr>
        <w:pStyle w:val="FirstParagraph"/>
      </w:pPr>
      <w:r>
        <w:t xml:space="preserve">Biomagnification factors follow</w:t>
      </w:r>
      <w:r>
        <w:t xml:space="preserve"> </w:t>
      </w:r>
      <w:r>
        <w:t xml:space="preserve">Lavoie et al. (2013)</w:t>
      </w:r>
      <w:r>
        <w:t xml:space="preserve">:</w:t>
      </w:r>
    </w:p>
    <w:p>
      <w:pPr>
        <w:pStyle w:val="BodyText"/>
      </w:pPr>
      <m:oMathPara>
        <m:oMathParaPr>
          <m:jc m:val="center"/>
        </m:oMathParaPr>
        <m:oMath>
          <m:r>
            <m:t>B</m:t>
          </m:r>
          <m:r>
            <m:t>M</m:t>
          </m:r>
          <m:sSub>
            <m:e>
              <m:r>
                <m:t>F</m:t>
              </m:r>
            </m:e>
            <m:sub>
              <m:r>
                <m:t>M</m:t>
              </m:r>
              <m:r>
                <m:t>e</m:t>
              </m:r>
              <m:r>
                <m:t>H</m:t>
              </m:r>
              <m:r>
                <m:t>g</m:t>
              </m:r>
            </m:sub>
          </m:sSub>
          <m:r>
            <m:rPr>
              <m:sty m:val="p"/>
            </m:rPr>
            <m:t>=</m:t>
          </m:r>
          <m:sSup>
            <m:e>
              <m:r>
                <m:t>10</m:t>
              </m:r>
            </m:e>
            <m:sup>
              <m:r>
                <m:rPr>
                  <m:sty m:val="p"/>
                </m:rPr>
                <m:t>(</m:t>
              </m:r>
              <m:r>
                <m:t>0.24</m:t>
              </m:r>
              <m:r>
                <m:rPr>
                  <m:sty m:val="p"/>
                </m:rPr>
                <m:t>⋅</m:t>
              </m:r>
              <m:r>
                <m:rPr>
                  <m:sty m:val="p"/>
                </m:rPr>
                <m:t>Δ</m:t>
              </m:r>
              <m:r>
                <m:t>T</m:t>
              </m:r>
              <m:r>
                <m:t>P</m:t>
              </m:r>
              <m:r>
                <m:rPr>
                  <m:sty m:val="p"/>
                </m:rPr>
                <m:t>)</m:t>
              </m:r>
            </m:sup>
          </m:sSup>
          <m:r>
            <m:t>  </m:t>
          </m:r>
          <m:r>
            <m:rPr>
              <m:nor/>
              <m:sty m:val="p"/>
            </m:rPr>
            <m:t>(9.8)</m:t>
          </m:r>
        </m:oMath>
      </m:oMathPara>
    </w:p>
    <w:p>
      <w:pPr>
        <w:pStyle w:val="FirstParagraph"/>
      </w:pPr>
      <w:r>
        <w:t xml:space="preserve">Where:</w:t>
      </w:r>
    </w:p>
    <w:p>
      <w:pPr>
        <w:pStyle w:val="Compact"/>
        <w:numPr>
          <w:ilvl w:val="0"/>
          <w:numId w:val="1010"/>
        </w:numPr>
      </w:pPr>
      <m:oMath>
        <m:r>
          <m:rPr>
            <m:sty m:val="p"/>
          </m:rPr>
          <m:t>Δ</m:t>
        </m:r>
        <m:r>
          <m:t>T</m:t>
        </m:r>
        <m:r>
          <m:t>P</m:t>
        </m:r>
        <m:r>
          <m:rPr>
            <m:sty m:val="p"/>
          </m:rPr>
          <m:t>=</m:t>
        </m:r>
        <m:r>
          <m:t>1</m:t>
        </m:r>
      </m:oMath>
      <w:r>
        <w:t xml:space="preserve"> </w:t>
      </w:r>
      <w:r>
        <w:t xml:space="preserve">is the trophic position difference for</w:t>
      </w:r>
      <w:r>
        <w:t xml:space="preserve"> </w:t>
      </w:r>
      <w:r>
        <w:t xml:space="preserve">biomagnification.</w:t>
      </w:r>
    </w:p>
    <w:p>
      <w:pPr>
        <w:pStyle w:val="Compact"/>
        <w:numPr>
          <w:ilvl w:val="0"/>
          <w:numId w:val="1010"/>
        </w:numPr>
      </w:pPr>
      <m:oMath>
        <m:r>
          <m:t>B</m:t>
        </m:r>
        <m:r>
          <m:t>M</m:t>
        </m:r>
        <m:sSub>
          <m:e>
            <m:r>
              <m:t>F</m:t>
            </m:r>
          </m:e>
          <m:sub>
            <m:r>
              <m:t>M</m:t>
            </m:r>
            <m:r>
              <m:t>e</m:t>
            </m:r>
            <m:r>
              <m:t>H</m:t>
            </m:r>
            <m:r>
              <m:t>g</m:t>
            </m:r>
          </m:sub>
        </m:sSub>
      </m:oMath>
      <w:r>
        <w:t xml:space="preserve"> </w:t>
      </w:r>
      <w:r>
        <w:t xml:space="preserve">is the biomagnification factor for methylmercury</w:t>
      </w:r>
      <w:r>
        <w:t xml:space="preserve"> </w:t>
      </w:r>
      <w:r>
        <w:t xml:space="preserve">(dimensionless).</w:t>
      </w:r>
    </w:p>
    <w:p>
      <w:pPr>
        <w:pStyle w:val="FirstParagraph"/>
      </w:pPr>
      <m:oMathPara>
        <m:oMathParaPr>
          <m:jc m:val="center"/>
        </m:oMathParaPr>
        <m:oMath>
          <m:r>
            <m:t>B</m:t>
          </m:r>
          <m:r>
            <m:t>M</m:t>
          </m:r>
          <m:sSub>
            <m:e>
              <m:r>
                <m:t>F</m:t>
              </m:r>
            </m:e>
            <m:sub>
              <m:r>
                <m:t>M</m:t>
              </m:r>
              <m:r>
                <m:t>e</m:t>
              </m:r>
              <m:r>
                <m:t>H</m:t>
              </m:r>
              <m:r>
                <m:t>g</m:t>
              </m:r>
            </m:sub>
          </m:sSub>
          <m:r>
            <m:rPr>
              <m:sty m:val="p"/>
            </m:rPr>
            <m:t>=</m:t>
          </m:r>
          <m:sSup>
            <m:e>
              <m:r>
                <m:t>10</m:t>
              </m:r>
            </m:e>
            <m:sup>
              <m:r>
                <m:t>0.24</m:t>
              </m:r>
            </m:sup>
          </m:sSup>
          <m:r>
            <m:rPr>
              <m:sty m:val="p"/>
            </m:rPr>
            <m:t>≈</m:t>
          </m:r>
          <m:r>
            <m:t>1.74</m:t>
          </m:r>
          <m:r>
            <m:t>  </m:t>
          </m:r>
          <m:r>
            <m:rPr>
              <m:nor/>
              <m:sty m:val="p"/>
            </m:rPr>
            <m:t>(9.9)</m:t>
          </m:r>
        </m:oMath>
      </m:oMathPara>
    </w:p>
    <w:p>
      <w:pPr>
        <w:pStyle w:val="FirstParagraph"/>
      </w:pPr>
      <w:r>
        <w:t xml:space="preserve">Where:</w:t>
      </w:r>
    </w:p>
    <w:p>
      <w:pPr>
        <w:pStyle w:val="Compact"/>
        <w:numPr>
          <w:ilvl w:val="0"/>
          <w:numId w:val="1011"/>
        </w:numPr>
      </w:pPr>
      <m:oMath>
        <m:r>
          <m:t>B</m:t>
        </m:r>
        <m:r>
          <m:t>M</m:t>
        </m:r>
        <m:sSub>
          <m:e>
            <m:r>
              <m:t>F</m:t>
            </m:r>
          </m:e>
          <m:sub>
            <m:r>
              <m:t>M</m:t>
            </m:r>
            <m:r>
              <m:t>e</m:t>
            </m:r>
            <m:r>
              <m:t>H</m:t>
            </m:r>
            <m:r>
              <m:t>g</m:t>
            </m:r>
          </m:sub>
        </m:sSub>
      </m:oMath>
      <w:r>
        <w:t xml:space="preserve"> </w:t>
      </w:r>
      <w:r>
        <w:t xml:space="preserve">is the biomagnification factor for methylmercury</w:t>
      </w:r>
      <w:r>
        <w:t xml:space="preserve"> </w:t>
      </w:r>
      <w:r>
        <w:t xml:space="preserve">(dimensionless).</w:t>
      </w:r>
    </w:p>
    <w:p>
      <w:pPr>
        <w:pStyle w:val="FirstParagraph"/>
      </w:pPr>
      <w:r>
        <w:t xml:space="preserve">Assimilation equations:</w:t>
      </w:r>
    </w:p>
    <w:p>
      <w:pPr>
        <w:pStyle w:val="BodyText"/>
      </w:pPr>
      <m:oMathPara>
        <m:oMathParaPr>
          <m:jc m:val="center"/>
        </m:oMathParaPr>
        <m:oMath>
          <m:r>
            <m:t>M</m:t>
          </m:r>
          <m:r>
            <m:t>e</m:t>
          </m:r>
          <m:r>
            <m:t>H</m:t>
          </m:r>
          <m:sSub>
            <m:e>
              <m:r>
                <m:t>g</m:t>
              </m:r>
            </m:e>
            <m:sub>
              <m:r>
                <m:t>i</m:t>
              </m:r>
              <m:r>
                <m:t>n</m:t>
              </m:r>
              <m:r>
                <m:t>t</m:t>
              </m:r>
              <m:r>
                <m:t>a</m:t>
              </m:r>
              <m:r>
                <m:t>k</m:t>
              </m:r>
              <m:r>
                <m:t>e</m:t>
              </m:r>
            </m:sub>
          </m:sSub>
          <m:r>
            <m:rPr>
              <m:sty m:val="p"/>
            </m:rPr>
            <m:t>=</m:t>
          </m:r>
          <m:r>
            <m:t>S</m:t>
          </m:r>
          <m:r>
            <m:t>P</m:t>
          </m:r>
          <m:r>
            <m:t>M</m:t>
          </m:r>
          <m:r>
            <m:rPr>
              <m:sty m:val="p"/>
            </m:rPr>
            <m:t>⋅</m:t>
          </m:r>
          <m:r>
            <m:t>M</m:t>
          </m:r>
          <m:r>
            <m:t>e</m:t>
          </m:r>
          <m:r>
            <m:t>H</m:t>
          </m:r>
          <m:sSub>
            <m:e>
              <m:r>
                <m:t>g</m:t>
              </m:r>
            </m:e>
            <m:sub>
              <m:r>
                <m:t>p</m:t>
              </m:r>
              <m:r>
                <m:t>a</m:t>
              </m:r>
              <m:r>
                <m:t>t</m:t>
              </m:r>
              <m:r>
                <m:t>c</m:t>
              </m:r>
              <m:r>
                <m:t>h</m:t>
              </m:r>
            </m:sub>
          </m:sSub>
          <m:r>
            <m:rPr>
              <m:sty m:val="p"/>
            </m:rPr>
            <m:t>⋅</m:t>
          </m:r>
          <m:r>
            <m:t>B</m:t>
          </m:r>
          <m:r>
            <m:t>M</m:t>
          </m:r>
          <m:sSub>
            <m:e>
              <m:r>
                <m:t>F</m:t>
              </m:r>
            </m:e>
            <m:sub>
              <m:r>
                <m:t>M</m:t>
              </m:r>
              <m:r>
                <m:t>e</m:t>
              </m:r>
              <m:r>
                <m:t>H</m:t>
              </m:r>
              <m:r>
                <m:t>g</m:t>
              </m:r>
            </m:sub>
          </m:sSub>
          <m:r>
            <m:rPr>
              <m:sty m:val="p"/>
            </m:rPr>
            <m:t>⋅</m:t>
          </m:r>
          <m:sSub>
            <m:e>
              <m:r>
                <m:t>M</m:t>
              </m:r>
            </m:e>
            <m:sub>
              <m:r>
                <m:t>i</m:t>
              </m:r>
              <m:r>
                <m:t>n</m:t>
              </m:r>
              <m:r>
                <m:t>t</m:t>
              </m:r>
              <m:r>
                <m:t>a</m:t>
              </m:r>
              <m:r>
                <m:t>k</m:t>
              </m:r>
              <m:r>
                <m:t>e</m:t>
              </m:r>
            </m:sub>
          </m:sSub>
          <m:r>
            <m:t>  </m:t>
          </m:r>
          <m:r>
            <m:rPr>
              <m:nor/>
              <m:sty m:val="p"/>
            </m:rPr>
            <m:t>(9.10)</m:t>
          </m:r>
        </m:oMath>
      </m:oMathPara>
    </w:p>
    <w:p>
      <w:pPr>
        <w:pStyle w:val="FirstParagraph"/>
      </w:pPr>
      <w:r>
        <w:t xml:space="preserve">Where:</w:t>
      </w:r>
    </w:p>
    <w:p>
      <w:pPr>
        <w:pStyle w:val="Compact"/>
        <w:numPr>
          <w:ilvl w:val="0"/>
          <w:numId w:val="1012"/>
        </w:numPr>
      </w:pPr>
      <m:oMath>
        <m:r>
          <m:t>M</m:t>
        </m:r>
        <m:r>
          <m:t>e</m:t>
        </m:r>
        <m:r>
          <m:t>H</m:t>
        </m:r>
        <m:sSub>
          <m:e>
            <m:r>
              <m:t>g</m:t>
            </m:r>
          </m:e>
          <m:sub>
            <m:r>
              <m:t>i</m:t>
            </m:r>
            <m:r>
              <m:t>n</m:t>
            </m:r>
            <m:r>
              <m:t>t</m:t>
            </m:r>
            <m:r>
              <m:t>a</m:t>
            </m:r>
            <m:r>
              <m:t>k</m:t>
            </m:r>
            <m:r>
              <m:t>e</m:t>
            </m:r>
          </m:sub>
        </m:sSub>
      </m:oMath>
      <w:r>
        <w:t xml:space="preserve"> </w:t>
      </w:r>
      <w:r>
        <w:t xml:space="preserve">is the methylmercury biomass actually ingested by</w:t>
      </w:r>
      <w:r>
        <w:t xml:space="preserve"> </w:t>
      </w:r>
      <w:r>
        <w:t xml:space="preserve">the agent (ng).</w:t>
      </w:r>
    </w:p>
    <w:p>
      <w:pPr>
        <w:pStyle w:val="Compact"/>
        <w:numPr>
          <w:ilvl w:val="0"/>
          <w:numId w:val="1012"/>
        </w:numPr>
      </w:pPr>
      <m:oMath>
        <m:r>
          <m:t>S</m:t>
        </m:r>
        <m:r>
          <m:t>P</m:t>
        </m:r>
        <m:r>
          <m:t>M</m:t>
        </m:r>
      </m:oMath>
      <w:r>
        <w:t xml:space="preserve"> </w:t>
      </w:r>
      <w:r>
        <w:t xml:space="preserve">is the suspended particulate matter (SPM) concentration on the</w:t>
      </w:r>
      <w:r>
        <w:t xml:space="preserve"> </w:t>
      </w:r>
      <w:r>
        <w:t xml:space="preserve">patch (</w:t>
      </w:r>
      <m:oMath>
        <m:f>
          <m:fPr>
            <m:type m:val="bar"/>
          </m:fPr>
          <m:num>
            <m:r>
              <m:t>k</m:t>
            </m:r>
            <m:r>
              <m:t>g</m:t>
            </m:r>
          </m:num>
          <m:den>
            <m:sSup>
              <m:e>
                <m:r>
                  <m:t>m</m:t>
                </m:r>
              </m:e>
              <m:sup>
                <m:r>
                  <m:t>3</m:t>
                </m:r>
              </m:sup>
            </m:sSup>
          </m:den>
        </m:f>
      </m:oMath>
      <w:r>
        <w:t xml:space="preserve">).</w:t>
      </w:r>
    </w:p>
    <w:p>
      <w:pPr>
        <w:pStyle w:val="Compact"/>
        <w:numPr>
          <w:ilvl w:val="0"/>
          <w:numId w:val="1012"/>
        </w:numPr>
      </w:pPr>
      <m:oMath>
        <m:r>
          <m:t>M</m:t>
        </m:r>
        <m:r>
          <m:t>e</m:t>
        </m:r>
        <m:r>
          <m:t>H</m:t>
        </m:r>
        <m:sSub>
          <m:e>
            <m:r>
              <m:t>g</m:t>
            </m:r>
          </m:e>
          <m:sub>
            <m:r>
              <m:t>p</m:t>
            </m:r>
            <m:r>
              <m:t>a</m:t>
            </m:r>
            <m:r>
              <m:t>t</m:t>
            </m:r>
            <m:r>
              <m:t>c</m:t>
            </m:r>
            <m:r>
              <m:t>h</m:t>
            </m:r>
          </m:sub>
        </m:sSub>
      </m:oMath>
      <w:r>
        <w:t xml:space="preserve"> </w:t>
      </w:r>
      <w:r>
        <w:t xml:space="preserve">is the patch-level methylmercury used in feeding</w:t>
      </w:r>
      <w:r>
        <w:t xml:space="preserve"> </w:t>
      </w:r>
      <w:r>
        <w:t xml:space="preserve">uptake (ng g⁻¹).</w:t>
      </w:r>
    </w:p>
    <w:p>
      <w:pPr>
        <w:pStyle w:val="Compact"/>
        <w:numPr>
          <w:ilvl w:val="0"/>
          <w:numId w:val="1012"/>
        </w:numPr>
      </w:pPr>
      <m:oMath>
        <m:r>
          <m:t>B</m:t>
        </m:r>
        <m:r>
          <m:t>M</m:t>
        </m:r>
        <m:sSub>
          <m:e>
            <m:r>
              <m:t>F</m:t>
            </m:r>
          </m:e>
          <m:sub>
            <m:r>
              <m:t>M</m:t>
            </m:r>
            <m:r>
              <m:t>e</m:t>
            </m:r>
            <m:r>
              <m:t>H</m:t>
            </m:r>
            <m:r>
              <m:t>g</m:t>
            </m:r>
          </m:sub>
        </m:sSub>
      </m:oMath>
      <w:r>
        <w:t xml:space="preserve"> </w:t>
      </w:r>
      <w:r>
        <w:t xml:space="preserve">is the biomagnification factor for methylmercury.</w:t>
      </w:r>
    </w:p>
    <w:p>
      <w:pPr>
        <w:pStyle w:val="Compact"/>
        <w:numPr>
          <w:ilvl w:val="0"/>
          <w:numId w:val="1012"/>
        </w:numPr>
      </w:pPr>
      <m:oMath>
        <m:sSub>
          <m:e>
            <m:r>
              <m:t>M</m:t>
            </m:r>
          </m:e>
          <m:sub>
            <m:r>
              <m:t>i</m:t>
            </m:r>
            <m:r>
              <m:t>n</m:t>
            </m:r>
            <m:r>
              <m:t>t</m:t>
            </m:r>
            <m:r>
              <m:t>a</m:t>
            </m:r>
            <m:r>
              <m:t>k</m:t>
            </m:r>
            <m:r>
              <m:t>e</m:t>
            </m:r>
          </m:sub>
        </m:sSub>
      </m:oMath>
      <w:r>
        <w:t xml:space="preserve"> </w:t>
      </w:r>
      <w:r>
        <w:t xml:space="preserve">is the biomass actually ingested by the agent (g).</w:t>
      </w:r>
    </w:p>
    <w:p>
      <w:pPr>
        <w:pStyle w:val="FirstParagraph"/>
      </w:pPr>
      <w:r>
        <w:t xml:space="preserve">Stomach contaminant update:</w:t>
      </w:r>
    </w:p>
    <w:p>
      <w:pPr>
        <w:pStyle w:val="BodyText"/>
      </w:pPr>
      <m:oMathPara>
        <m:oMathParaPr>
          <m:jc m:val="center"/>
        </m:oMathParaPr>
        <m:oMath>
          <m:r>
            <m:t>M</m:t>
          </m:r>
          <m:r>
            <m:t>e</m:t>
          </m:r>
          <m:r>
            <m:t>H</m:t>
          </m:r>
          <m:sSub>
            <m:e>
              <m:r>
                <m:t>g</m:t>
              </m:r>
            </m:e>
            <m:sub>
              <m:r>
                <m:t>s</m:t>
              </m:r>
              <m:r>
                <m:t>t</m:t>
              </m:r>
              <m:r>
                <m:t>o</m:t>
              </m:r>
              <m:r>
                <m:t>m</m:t>
              </m:r>
              <m:r>
                <m:t>a</m:t>
              </m:r>
              <m:r>
                <m:t>c</m:t>
              </m:r>
              <m:r>
                <m:t>h</m:t>
              </m:r>
            </m:sub>
          </m:sSub>
          <m:r>
            <m:rPr>
              <m:sty m:val="p"/>
            </m:rPr>
            <m:t>=</m:t>
          </m:r>
          <m:r>
            <m:t>M</m:t>
          </m:r>
          <m:r>
            <m:t>e</m:t>
          </m:r>
          <m:r>
            <m:t>H</m:t>
          </m:r>
          <m:sSub>
            <m:e>
              <m:r>
                <m:t>g</m:t>
              </m:r>
            </m:e>
            <m:sub>
              <m:r>
                <m:t>s</m:t>
              </m:r>
              <m:r>
                <m:t>t</m:t>
              </m:r>
              <m:r>
                <m:t>o</m:t>
              </m:r>
              <m:r>
                <m:t>m</m:t>
              </m:r>
              <m:r>
                <m:t>a</m:t>
              </m:r>
              <m:r>
                <m:t>c</m:t>
              </m:r>
              <m:r>
                <m:t>h</m:t>
              </m:r>
            </m:sub>
          </m:sSub>
          <m:r>
            <m:rPr>
              <m:sty m:val="p"/>
            </m:rPr>
            <m:t>+</m:t>
          </m:r>
          <m:r>
            <m:t>M</m:t>
          </m:r>
          <m:r>
            <m:t>e</m:t>
          </m:r>
          <m:r>
            <m:t>H</m:t>
          </m:r>
          <m:sSub>
            <m:e>
              <m:r>
                <m:t>g</m:t>
              </m:r>
            </m:e>
            <m:sub>
              <m:r>
                <m:t>i</m:t>
              </m:r>
              <m:r>
                <m:t>n</m:t>
              </m:r>
              <m:r>
                <m:t>t</m:t>
              </m:r>
              <m:r>
                <m:t>a</m:t>
              </m:r>
              <m:r>
                <m:t>k</m:t>
              </m:r>
              <m:r>
                <m:t>e</m:t>
              </m:r>
            </m:sub>
          </m:sSub>
          <m:r>
            <m:t>  </m:t>
          </m:r>
          <m:r>
            <m:rPr>
              <m:nor/>
              <m:sty m:val="p"/>
            </m:rPr>
            <m:t>(9.11)</m:t>
          </m:r>
        </m:oMath>
      </m:oMathPara>
    </w:p>
    <w:p>
      <w:pPr>
        <w:pStyle w:val="FirstParagraph"/>
      </w:pPr>
      <w:r>
        <w:t xml:space="preserve">Where:</w:t>
      </w:r>
    </w:p>
    <w:p>
      <w:pPr>
        <w:pStyle w:val="Compact"/>
        <w:numPr>
          <w:ilvl w:val="0"/>
          <w:numId w:val="1013"/>
        </w:numPr>
      </w:pPr>
      <m:oMath>
        <m:r>
          <m:t>M</m:t>
        </m:r>
        <m:r>
          <m:t>e</m:t>
        </m:r>
        <m:r>
          <m:t>H</m:t>
        </m:r>
        <m:sSub>
          <m:e>
            <m:r>
              <m:t>g</m:t>
            </m:r>
          </m:e>
          <m:sub>
            <m:r>
              <m:t>s</m:t>
            </m:r>
            <m:r>
              <m:t>t</m:t>
            </m:r>
            <m:r>
              <m:t>o</m:t>
            </m:r>
            <m:r>
              <m:t>m</m:t>
            </m:r>
            <m:r>
              <m:t>a</m:t>
            </m:r>
            <m:r>
              <m:t>c</m:t>
            </m:r>
            <m:r>
              <m:t>h</m:t>
            </m:r>
          </m:sub>
        </m:sSub>
      </m:oMath>
      <w:r>
        <w:t xml:space="preserve"> </w:t>
      </w:r>
      <w:r>
        <w:t xml:space="preserve">is the methylmercury currently stored in the</w:t>
      </w:r>
      <w:r>
        <w:t xml:space="preserve"> </w:t>
      </w:r>
      <w:r>
        <w:t xml:space="preserve">stomach (ng).</w:t>
      </w:r>
    </w:p>
    <w:p>
      <w:pPr>
        <w:pStyle w:val="Compact"/>
        <w:numPr>
          <w:ilvl w:val="0"/>
          <w:numId w:val="1013"/>
        </w:numPr>
      </w:pPr>
      <m:oMath>
        <m:r>
          <m:t>M</m:t>
        </m:r>
        <m:r>
          <m:t>e</m:t>
        </m:r>
        <m:r>
          <m:t>H</m:t>
        </m:r>
        <m:sSub>
          <m:e>
            <m:r>
              <m:t>g</m:t>
            </m:r>
          </m:e>
          <m:sub>
            <m:r>
              <m:t>i</m:t>
            </m:r>
            <m:r>
              <m:t>n</m:t>
            </m:r>
            <m:r>
              <m:t>t</m:t>
            </m:r>
            <m:r>
              <m:t>a</m:t>
            </m:r>
            <m:r>
              <m:t>k</m:t>
            </m:r>
            <m:r>
              <m:t>e</m:t>
            </m:r>
          </m:sub>
        </m:sSub>
      </m:oMath>
      <w:r>
        <w:t xml:space="preserve"> </w:t>
      </w:r>
      <w:r>
        <w:t xml:space="preserve">is the methylmercury biomass actually ingested by</w:t>
      </w:r>
      <w:r>
        <w:t xml:space="preserve"> </w:t>
      </w:r>
      <w:r>
        <w:t xml:space="preserve">the agent (ng).</w:t>
      </w:r>
    </w:p>
    <w:bookmarkEnd w:id="24"/>
    <w:bookmarkEnd w:id="25"/>
    <w:bookmarkStart w:id="41" w:name="netlogo-implementation"/>
    <w:p>
      <w:pPr>
        <w:pStyle w:val="Heading2"/>
      </w:pPr>
      <w:r>
        <w:t xml:space="preserve">Netlogo Implementation</w:t>
      </w:r>
    </w:p>
    <w:p>
      <w:pPr>
        <w:pStyle w:val="SourceCode"/>
      </w:pPr>
      <w:r>
        <w:br/>
      </w:r>
      <w:r>
        <w:rPr>
          <w:rStyle w:val="VerbatimChar"/>
        </w:rPr>
        <w:t xml:space="preserve">globals [</w:t>
      </w:r>
      <w:r>
        <w:br/>
      </w:r>
      <w:r>
        <w:rPr>
          <w:rStyle w:val="VerbatimChar"/>
        </w:rPr>
        <w:t xml:space="preserve">  ;; Filter feeding parameters</w:t>
      </w:r>
      <w:r>
        <w:br/>
      </w:r>
      <w:r>
        <w:rPr>
          <w:rStyle w:val="VerbatimChar"/>
        </w:rPr>
        <w:t xml:space="preserve">  spm-sd                    ;; standard deviation for Gaussian SPM preference curve (≈25)</w:t>
      </w:r>
      <w:r>
        <w:br/>
      </w:r>
      <w:r>
        <w:rPr>
          <w:rStyle w:val="VerbatimChar"/>
        </w:rPr>
        <w:t xml:space="preserve">  max-filter-distance       ;; how far fish can evaluate patches (optional)</w:t>
      </w:r>
      <w:r>
        <w:br/>
      </w:r>
      <w:r>
        <w:br/>
      </w:r>
      <w:r>
        <w:rPr>
          <w:rStyle w:val="VerbatimChar"/>
        </w:rPr>
        <w:t xml:space="preserve">  ;; Biomagnification constants from Lavoie et al. 2013</w:t>
      </w:r>
      <w:r>
        <w:br/>
      </w:r>
      <w:r>
        <w:rPr>
          <w:rStyle w:val="VerbatimChar"/>
        </w:rPr>
        <w:t xml:space="preserve">  BMF-MeHg                  ;; ≈ 1.74 (MeHg biomagnification factor)</w:t>
      </w:r>
      <w:r>
        <w:br/>
      </w:r>
      <w:r>
        <w:rPr>
          <w:rStyle w:val="VerbatimChar"/>
        </w:rPr>
        <w:t xml:space="preserve">  BMF-Hg                    ;; ≈ 1.38 (Hg biomagnification factor)</w:t>
      </w:r>
      <w:r>
        <w:br/>
      </w:r>
      <w:r>
        <w:rPr>
          <w:rStyle w:val="VerbatimChar"/>
        </w:rPr>
        <w:t xml:space="preserve">]</w:t>
      </w:r>
      <w:r>
        <w:br/>
      </w:r>
      <w:r>
        <w:br/>
      </w:r>
      <w:r>
        <w:rPr>
          <w:rStyle w:val="VerbatimChar"/>
        </w:rPr>
        <w:t xml:space="preserve">patches-own [</w:t>
      </w:r>
      <w:r>
        <w:br/>
      </w:r>
      <w:r>
        <w:rPr>
          <w:rStyle w:val="VerbatimChar"/>
        </w:rPr>
        <w:t xml:space="preserve">  ;; physical environment</w:t>
      </w:r>
      <w:r>
        <w:br/>
      </w:r>
      <w:r>
        <w:rPr>
          <w:rStyle w:val="VerbatimChar"/>
        </w:rPr>
        <w:t xml:space="preserve">  SPM                         ;; suspended particulate matter</w:t>
      </w:r>
      <w:r>
        <w:br/>
      </w:r>
      <w:r>
        <w:rPr>
          <w:rStyle w:val="VerbatimChar"/>
        </w:rPr>
        <w:t xml:space="preserve">  patch-terrain               ;; "water" or "land"</w:t>
      </w:r>
      <w:r>
        <w:br/>
      </w:r>
      <w:r>
        <w:br/>
      </w:r>
      <w:r>
        <w:rPr>
          <w:rStyle w:val="VerbatimChar"/>
        </w:rPr>
        <w:t xml:space="preserve">  ;; contaminant concentrations</w:t>
      </w:r>
      <w:r>
        <w:br/>
      </w:r>
      <w:r>
        <w:rPr>
          <w:rStyle w:val="VerbatimChar"/>
        </w:rPr>
        <w:t xml:space="preserve">  mercury                     ;; inorganic Hg</w:t>
      </w:r>
      <w:r>
        <w:br/>
      </w:r>
      <w:r>
        <w:rPr>
          <w:rStyle w:val="VerbatimChar"/>
        </w:rPr>
        <w:t xml:space="preserve">  methylmercury               ;; MeHg</w:t>
      </w:r>
      <w:r>
        <w:br/>
      </w:r>
      <w:r>
        <w:rPr>
          <w:rStyle w:val="VerbatimChar"/>
        </w:rPr>
        <w:t xml:space="preserve">]</w:t>
      </w:r>
      <w:r>
        <w:br/>
      </w:r>
      <w:r>
        <w:br/>
      </w:r>
      <w:r>
        <w:rPr>
          <w:rStyle w:val="VerbatimChar"/>
        </w:rPr>
        <w:t xml:space="preserve">fish-own [</w:t>
      </w:r>
      <w:r>
        <w:br/>
      </w:r>
      <w:r>
        <w:br/>
      </w:r>
      <w:r>
        <w:rPr>
          <w:rStyle w:val="VerbatimChar"/>
        </w:rPr>
        <w:t xml:space="preserve">  ;; ---------------------------</w:t>
      </w:r>
      <w:r>
        <w:br/>
      </w:r>
      <w:r>
        <w:rPr>
          <w:rStyle w:val="VerbatimChar"/>
        </w:rPr>
        <w:t xml:space="preserve">  ;; Filter feeding physiology</w:t>
      </w:r>
      <w:r>
        <w:br/>
      </w:r>
      <w:r>
        <w:rPr>
          <w:rStyle w:val="VerbatimChar"/>
        </w:rPr>
        <w:t xml:space="preserve">  ;; ---------------------------</w:t>
      </w:r>
      <w:r>
        <w:br/>
      </w:r>
      <w:r>
        <w:rPr>
          <w:rStyle w:val="VerbatimChar"/>
        </w:rPr>
        <w:t xml:space="preserve">  size                          ;; body size scaling filtration</w:t>
      </w:r>
      <w:r>
        <w:br/>
      </w:r>
      <w:r>
        <w:rPr>
          <w:rStyle w:val="VerbatimChar"/>
        </w:rPr>
        <w:t xml:space="preserve">  metabolism-rate               ;; modulates filtration intensity</w:t>
      </w:r>
      <w:r>
        <w:br/>
      </w:r>
      <w:r>
        <w:rPr>
          <w:rStyle w:val="VerbatimChar"/>
        </w:rPr>
        <w:t xml:space="preserve">  digestion-efficiency          ;; fraction of filtered biomass digested</w:t>
      </w:r>
      <w:r>
        <w:br/>
      </w:r>
      <w:r>
        <w:rPr>
          <w:rStyle w:val="VerbatimChar"/>
        </w:rPr>
        <w:t xml:space="preserve">  optimal-SPM                   ;; preferred SPM concentration</w:t>
      </w:r>
      <w:r>
        <w:br/>
      </w:r>
      <w:r>
        <w:rPr>
          <w:rStyle w:val="VerbatimChar"/>
        </w:rPr>
        <w:t xml:space="preserve">  filter-feed?                  ;; Boolean: whether agent filter feeds</w:t>
      </w:r>
      <w:r>
        <w:br/>
      </w:r>
      <w:r>
        <w:br/>
      </w:r>
      <w:r>
        <w:rPr>
          <w:rStyle w:val="VerbatimChar"/>
        </w:rPr>
        <w:t xml:space="preserve">  ;; ---------------------------</w:t>
      </w:r>
      <w:r>
        <w:br/>
      </w:r>
      <w:r>
        <w:rPr>
          <w:rStyle w:val="VerbatimChar"/>
        </w:rPr>
        <w:t xml:space="preserve">  ;; Movement &amp; energy</w:t>
      </w:r>
      <w:r>
        <w:br/>
      </w:r>
      <w:r>
        <w:rPr>
          <w:rStyle w:val="VerbatimChar"/>
        </w:rPr>
        <w:t xml:space="preserve">  ;; ---------------------------</w:t>
      </w:r>
      <w:r>
        <w:br/>
      </w:r>
      <w:r>
        <w:rPr>
          <w:rStyle w:val="VerbatimChar"/>
        </w:rPr>
        <w:t xml:space="preserve">  speed                         ;; movement rate</w:t>
      </w:r>
      <w:r>
        <w:br/>
      </w:r>
      <w:r>
        <w:rPr>
          <w:rStyle w:val="VerbatimChar"/>
        </w:rPr>
        <w:t xml:space="preserve">  swim-efficiency               ;; metabolism-adjusted efficiency</w:t>
      </w:r>
      <w:r>
        <w:br/>
      </w:r>
      <w:r>
        <w:rPr>
          <w:rStyle w:val="VerbatimChar"/>
        </w:rPr>
        <w:t xml:space="preserve">  E-swim                        ;; energy cost per unit distance</w:t>
      </w:r>
      <w:r>
        <w:br/>
      </w:r>
      <w:r>
        <w:rPr>
          <w:rStyle w:val="VerbatimChar"/>
        </w:rPr>
        <w:t xml:space="preserve">  energy                        ;; energetic budget</w:t>
      </w:r>
      <w:r>
        <w:br/>
      </w:r>
      <w:r>
        <w:br/>
      </w:r>
      <w:r>
        <w:rPr>
          <w:rStyle w:val="VerbatimChar"/>
        </w:rPr>
        <w:t xml:space="preserve">  ;; ---------------------------</w:t>
      </w:r>
      <w:r>
        <w:br/>
      </w:r>
      <w:r>
        <w:rPr>
          <w:rStyle w:val="VerbatimChar"/>
        </w:rPr>
        <w:t xml:space="preserve">  ;; Stomach contents</w:t>
      </w:r>
      <w:r>
        <w:br/>
      </w:r>
      <w:r>
        <w:rPr>
          <w:rStyle w:val="VerbatimChar"/>
        </w:rPr>
        <w:t xml:space="preserve">  ;; ---------------------------</w:t>
      </w:r>
      <w:r>
        <w:br/>
      </w:r>
      <w:r>
        <w:rPr>
          <w:rStyle w:val="VerbatimChar"/>
        </w:rPr>
        <w:t xml:space="preserve">  stomach-contents</w:t>
      </w:r>
      <w:r>
        <w:br/>
      </w:r>
      <w:r>
        <w:rPr>
          <w:rStyle w:val="VerbatimChar"/>
        </w:rPr>
        <w:t xml:space="preserve">  stomach-capacity</w:t>
      </w:r>
      <w:r>
        <w:br/>
      </w:r>
      <w:r>
        <w:rPr>
          <w:rStyle w:val="VerbatimChar"/>
        </w:rPr>
        <w:t xml:space="preserve">  stomach-contents-Hg           ;; inorganic Hg from filter feeding</w:t>
      </w:r>
      <w:r>
        <w:br/>
      </w:r>
      <w:r>
        <w:rPr>
          <w:rStyle w:val="VerbatimChar"/>
        </w:rPr>
        <w:t xml:space="preserve">  stomach-contents-MeHg         ;; MeHg from filter feeding</w:t>
      </w:r>
      <w:r>
        <w:br/>
      </w:r>
      <w:r>
        <w:br/>
      </w:r>
      <w:r>
        <w:rPr>
          <w:rStyle w:val="VerbatimChar"/>
        </w:rPr>
        <w:t xml:space="preserve">  ;; ---------------------------</w:t>
      </w:r>
      <w:r>
        <w:br/>
      </w:r>
      <w:r>
        <w:rPr>
          <w:rStyle w:val="VerbatimChar"/>
        </w:rPr>
        <w:t xml:space="preserve">  ;; Contamination physiology</w:t>
      </w:r>
      <w:r>
        <w:br/>
      </w:r>
      <w:r>
        <w:rPr>
          <w:rStyle w:val="VerbatimChar"/>
        </w:rPr>
        <w:t xml:space="preserve">  ;; (needed for risk integration)</w:t>
      </w:r>
      <w:r>
        <w:br/>
      </w:r>
      <w:r>
        <w:rPr>
          <w:rStyle w:val="VerbatimChar"/>
        </w:rPr>
        <w:t xml:space="preserve">  ;; ---------------------------</w:t>
      </w:r>
      <w:r>
        <w:br/>
      </w:r>
      <w:r>
        <w:rPr>
          <w:rStyle w:val="VerbatimChar"/>
        </w:rPr>
        <w:t xml:space="preserve">  hg-total                      ;; cumulative Hg body burden</w:t>
      </w:r>
      <w:r>
        <w:br/>
      </w:r>
      <w:r>
        <w:rPr>
          <w:rStyle w:val="VerbatimChar"/>
        </w:rPr>
        <w:t xml:space="preserve">  mehg-total                    ;; cumulative MeHg body burden</w:t>
      </w:r>
      <w:r>
        <w:br/>
      </w:r>
      <w:r>
        <w:rPr>
          <w:rStyle w:val="VerbatimChar"/>
        </w:rPr>
        <w:t xml:space="preserve">  hg-exposure-total</w:t>
      </w:r>
      <w:r>
        <w:br/>
      </w:r>
      <w:r>
        <w:rPr>
          <w:rStyle w:val="VerbatimChar"/>
        </w:rPr>
        <w:t xml:space="preserve">  mehg-exposure-total</w:t>
      </w:r>
      <w:r>
        <w:br/>
      </w:r>
      <w:r>
        <w:rPr>
          <w:rStyle w:val="VerbatimChar"/>
        </w:rPr>
        <w:t xml:space="preserve">  hg-exposure-total-normalized</w:t>
      </w:r>
      <w:r>
        <w:br/>
      </w:r>
      <w:r>
        <w:rPr>
          <w:rStyle w:val="VerbatimChar"/>
        </w:rPr>
        <w:t xml:space="preserve">  mehg-exposure-total-normalized</w:t>
      </w:r>
      <w:r>
        <w:br/>
      </w:r>
      <w:r>
        <w:rPr>
          <w:rStyle w:val="VerbatimChar"/>
        </w:rPr>
        <w:t xml:space="preserve">]</w:t>
      </w:r>
      <w:r>
        <w:br/>
      </w:r>
      <w:r>
        <w:br/>
      </w:r>
      <w:r>
        <w:rPr>
          <w:rStyle w:val="VerbatimChar"/>
        </w:rPr>
        <w:t xml:space="preserve">to filter-feed</w:t>
      </w:r>
      <w:r>
        <w:br/>
      </w:r>
      <w:r>
        <w:rPr>
          <w:rStyle w:val="VerbatimChar"/>
        </w:rPr>
        <w:t xml:space="preserve">if filter-feed? [</w:t>
      </w:r>
      <w:r>
        <w:br/>
      </w:r>
      <w:r>
        <w:rPr>
          <w:rStyle w:val="VerbatimChar"/>
        </w:rPr>
        <w:t xml:space="preserve">  let spm-sd 25</w:t>
      </w:r>
      <w:r>
        <w:br/>
      </w:r>
      <w:r>
        <w:rPr>
          <w:rStyle w:val="VerbatimChar"/>
        </w:rPr>
        <w:t xml:space="preserve">  ;; Base filtration capacity scales with body size *and* metabolism</w:t>
      </w:r>
      <w:r>
        <w:br/>
      </w:r>
      <w:r>
        <w:rPr>
          <w:rStyle w:val="VerbatimChar"/>
        </w:rPr>
        <w:t xml:space="preserve">  let base-filtration ((weight / 100) * metabolism-rate)</w:t>
      </w:r>
      <w:r>
        <w:br/>
      </w:r>
      <w:r>
        <w:rPr>
          <w:rStyle w:val="VerbatimChar"/>
        </w:rPr>
        <w:t xml:space="preserve">  set base-filtration (base-filtration * digestion-efficiency)</w:t>
      </w:r>
      <w:r>
        <w:br/>
      </w:r>
      <w:r>
        <w:rPr>
          <w:rStyle w:val="VerbatimChar"/>
        </w:rPr>
        <w:t xml:space="preserve">  let neighbors-list sort (neighbors with [patch-terrain = "water"])</w:t>
      </w:r>
      <w:r>
        <w:br/>
      </w:r>
      <w:r>
        <w:rPr>
          <w:rStyle w:val="VerbatimChar"/>
        </w:rPr>
        <w:t xml:space="preserve">  let best-patch nobody</w:t>
      </w:r>
      <w:r>
        <w:br/>
      </w:r>
      <w:r>
        <w:rPr>
          <w:rStyle w:val="VerbatimChar"/>
        </w:rPr>
        <w:t xml:space="preserve">  let best-score -999</w:t>
      </w:r>
      <w:r>
        <w:br/>
      </w:r>
      <w:r>
        <w:br/>
      </w:r>
      <w:r>
        <w:rPr>
          <w:rStyle w:val="VerbatimChar"/>
        </w:rPr>
        <w:t xml:space="preserve">  foreach neighbors-list [p -&gt;</w:t>
      </w:r>
      <w:r>
        <w:br/>
      </w:r>
      <w:r>
        <w:rPr>
          <w:rStyle w:val="VerbatimChar"/>
        </w:rPr>
        <w:t xml:space="preserve">    let spm-patch [SPM] of p</w:t>
      </w:r>
      <w:r>
        <w:br/>
      </w:r>
      <w:r>
        <w:rPr>
          <w:rStyle w:val="VerbatimChar"/>
        </w:rPr>
        <w:t xml:space="preserve">    let interest exp (- ((spm-patch - optimal-SPM) ^ 2) / (2 * (spm-sd ^ 2)))</w:t>
      </w:r>
      <w:r>
        <w:br/>
      </w:r>
      <w:r>
        <w:rPr>
          <w:rStyle w:val="VerbatimChar"/>
        </w:rPr>
        <w:t xml:space="preserve">    let benefit (spm-patch * interest * base-filtration)</w:t>
      </w:r>
      <w:r>
        <w:br/>
      </w:r>
      <w:r>
        <w:rPr>
          <w:rStyle w:val="VerbatimChar"/>
        </w:rPr>
        <w:t xml:space="preserve">    let comp count alewives-on p</w:t>
      </w:r>
      <w:r>
        <w:br/>
      </w:r>
      <w:r>
        <w:rPr>
          <w:rStyle w:val="VerbatimChar"/>
        </w:rPr>
        <w:t xml:space="preserve">    if comp &gt; 0 [ set benefit benefit / comp ]</w:t>
      </w:r>
      <w:r>
        <w:br/>
      </w:r>
      <w:r>
        <w:rPr>
          <w:rStyle w:val="VerbatimChar"/>
        </w:rPr>
        <w:t xml:space="preserve">    if benefit &gt; best-score [</w:t>
      </w:r>
      <w:r>
        <w:br/>
      </w:r>
      <w:r>
        <w:rPr>
          <w:rStyle w:val="VerbatimChar"/>
        </w:rPr>
        <w:t xml:space="preserve">      set best-score benefit</w:t>
      </w:r>
      <w:r>
        <w:br/>
      </w:r>
      <w:r>
        <w:rPr>
          <w:rStyle w:val="VerbatimChar"/>
        </w:rPr>
        <w:t xml:space="preserve">      set best-patch p</w:t>
      </w:r>
      <w:r>
        <w:br/>
      </w:r>
      <w:r>
        <w:rPr>
          <w:rStyle w:val="VerbatimChar"/>
        </w:rPr>
        <w:t xml:space="preserve">    ]</w:t>
      </w:r>
      <w:r>
        <w:br/>
      </w:r>
      <w:r>
        <w:rPr>
          <w:rStyle w:val="VerbatimChar"/>
        </w:rPr>
        <w:t xml:space="preserve">  ]</w:t>
      </w:r>
      <w:r>
        <w:br/>
      </w:r>
      <w:r>
        <w:br/>
      </w:r>
      <w:r>
        <w:rPr>
          <w:rStyle w:val="VerbatimChar"/>
        </w:rPr>
        <w:t xml:space="preserve">  if best-patch != nobody and [patch-terrain] of best-patch = "water" [</w:t>
      </w:r>
      <w:r>
        <w:br/>
      </w:r>
      <w:r>
        <w:rPr>
          <w:rStyle w:val="VerbatimChar"/>
        </w:rPr>
        <w:t xml:space="preserve">    face best-patch</w:t>
      </w:r>
      <w:r>
        <w:br/>
      </w:r>
      <w:r>
        <w:rPr>
          <w:rStyle w:val="VerbatimChar"/>
        </w:rPr>
        <w:t xml:space="preserve">    face best-patch</w:t>
      </w:r>
      <w:r>
        <w:br/>
      </w:r>
      <w:r>
        <w:rPr>
          <w:rStyle w:val="VerbatimChar"/>
        </w:rPr>
        <w:t xml:space="preserve">    move-to best-patch</w:t>
      </w:r>
      <w:r>
        <w:br/>
      </w:r>
      <w:r>
        <w:rPr>
          <w:rStyle w:val="VerbatimChar"/>
        </w:rPr>
        <w:t xml:space="preserve">      </w:t>
      </w:r>
      <w:r>
        <w:br/>
      </w:r>
      <w:r>
        <w:rPr>
          <w:rStyle w:val="VerbatimChar"/>
        </w:rPr>
        <w:t xml:space="preserve">    ;; calculate ditance between best patch and previous patch </w:t>
      </w:r>
      <w:r>
        <w:br/>
      </w:r>
      <w:r>
        <w:rPr>
          <w:rStyle w:val="VerbatimChar"/>
        </w:rPr>
        <w:t xml:space="preserve">    let travel-distance distancexy previous-x previous-y</w:t>
      </w:r>
      <w:r>
        <w:br/>
      </w:r>
      <w:r>
        <w:rPr>
          <w:rStyle w:val="VerbatimChar"/>
        </w:rPr>
        <w:t xml:space="preserve">      </w:t>
      </w:r>
      <w:r>
        <w:br/>
      </w:r>
      <w:r>
        <w:rPr>
          <w:rStyle w:val="VerbatimChar"/>
        </w:rPr>
        <w:t xml:space="preserve">    ;; --- Swimming energy cost (scaled by efficiency) ---</w:t>
      </w:r>
      <w:r>
        <w:br/>
      </w:r>
      <w:r>
        <w:rPr>
          <w:rStyle w:val="VerbatimChar"/>
        </w:rPr>
        <w:t xml:space="preserve">    set energy max list 0 (energy - (E-swim * travel-distance))</w:t>
      </w:r>
      <w:r>
        <w:br/>
      </w:r>
      <w:r>
        <w:br/>
      </w:r>
      <w:r>
        <w:rPr>
          <w:rStyle w:val="VerbatimChar"/>
        </w:rPr>
        <w:t xml:space="preserve">    ;; --- Feeding and digestion (temperature-dependent) ---</w:t>
      </w:r>
      <w:r>
        <w:br/>
      </w:r>
      <w:r>
        <w:rPr>
          <w:rStyle w:val="VerbatimChar"/>
        </w:rPr>
        <w:t xml:space="preserve">    let patch-spm [SPM] of best-patch</w:t>
      </w:r>
      <w:r>
        <w:br/>
      </w:r>
      <w:r>
        <w:rPr>
          <w:rStyle w:val="VerbatimChar"/>
        </w:rPr>
        <w:t xml:space="preserve">    let prey-assimilated patch-spm * base-filtration * 300</w:t>
      </w:r>
      <w:r>
        <w:br/>
      </w:r>
      <w:r>
        <w:rPr>
          <w:rStyle w:val="VerbatimChar"/>
        </w:rPr>
        <w:t xml:space="preserve">      </w:t>
      </w:r>
      <w:r>
        <w:br/>
      </w:r>
      <w:r>
        <w:rPr>
          <w:rStyle w:val="VerbatimChar"/>
        </w:rPr>
        <w:t xml:space="preserve">    ;; --- Contaminant uptake (SPM × Hg and MeHg) ---</w:t>
      </w:r>
      <w:r>
        <w:br/>
      </w:r>
      <w:r>
        <w:rPr>
          <w:rStyle w:val="VerbatimChar"/>
        </w:rPr>
        <w:t xml:space="preserve">    let spm-hg [mercury] of best-patch</w:t>
      </w:r>
      <w:r>
        <w:br/>
      </w:r>
      <w:r>
        <w:rPr>
          <w:rStyle w:val="VerbatimChar"/>
        </w:rPr>
        <w:t xml:space="preserve">    let spm-mehg [methylmercury] of best-patch</w:t>
      </w:r>
      <w:r>
        <w:br/>
      </w:r>
      <w:r>
        <w:rPr>
          <w:rStyle w:val="VerbatimChar"/>
        </w:rPr>
        <w:t xml:space="preserve">      </w:t>
      </w:r>
      <w:r>
        <w:br/>
      </w:r>
      <w:r>
        <w:rPr>
          <w:rStyle w:val="VerbatimChar"/>
        </w:rPr>
        <w:t xml:space="preserve">    ;; --- Biomagnification ---</w:t>
      </w:r>
      <w:r>
        <w:br/>
      </w:r>
      <w:r>
        <w:rPr>
          <w:rStyle w:val="VerbatimChar"/>
        </w:rPr>
        <w:t xml:space="preserve">    let biomag-factor (random-float 30) + 60  ;; random 60–90</w:t>
      </w:r>
      <w:r>
        <w:br/>
      </w:r>
      <w:r>
        <w:rPr>
          <w:rStyle w:val="VerbatimChar"/>
        </w:rPr>
        <w:t xml:space="preserve">    let hg-assimilated (patch-spm * spm-mehg * biomag-factor * prey-assimilated)</w:t>
      </w:r>
      <w:r>
        <w:br/>
      </w:r>
      <w:r>
        <w:rPr>
          <w:rStyle w:val="VerbatimChar"/>
        </w:rPr>
        <w:t xml:space="preserve">    let mehg-assimilated (patch-spm * spm-hg * (biomag-factor / 10) * prey-assimilated)</w:t>
      </w:r>
      <w:r>
        <w:br/>
      </w:r>
      <w:r>
        <w:rPr>
          <w:rStyle w:val="VerbatimChar"/>
        </w:rPr>
        <w:t xml:space="preserve">      </w:t>
      </w:r>
      <w:r>
        <w:br/>
      </w:r>
      <w:r>
        <w:rPr>
          <w:rStyle w:val="VerbatimChar"/>
        </w:rPr>
        <w:t xml:space="preserve">    ;; Remaining capacity</w:t>
      </w:r>
      <w:r>
        <w:br/>
      </w:r>
      <w:r>
        <w:rPr>
          <w:rStyle w:val="VerbatimChar"/>
        </w:rPr>
        <w:t xml:space="preserve">    let space-available (stomach-capacity - stomach-contents)</w:t>
      </w:r>
      <w:r>
        <w:br/>
      </w:r>
      <w:r>
        <w:br/>
      </w:r>
      <w:r>
        <w:rPr>
          <w:rStyle w:val="VerbatimChar"/>
        </w:rPr>
        <w:t xml:space="preserve">    ;; You can only eat as much as fits</w:t>
      </w:r>
      <w:r>
        <w:br/>
      </w:r>
      <w:r>
        <w:rPr>
          <w:rStyle w:val="VerbatimChar"/>
        </w:rPr>
        <w:t xml:space="preserve">    let intake (min (list prey-assimilated space-available))</w:t>
      </w:r>
      <w:r>
        <w:br/>
      </w:r>
      <w:r>
        <w:br/>
      </w:r>
      <w:r>
        <w:rPr>
          <w:rStyle w:val="VerbatimChar"/>
        </w:rPr>
        <w:t xml:space="preserve">    ;; Add biomass to stomach</w:t>
      </w:r>
      <w:r>
        <w:br/>
      </w:r>
      <w:r>
        <w:rPr>
          <w:rStyle w:val="VerbatimChar"/>
        </w:rPr>
        <w:t xml:space="preserve">    set stomach-contents (stomach-contents + intake)</w:t>
      </w:r>
      <w:r>
        <w:br/>
      </w:r>
      <w:r>
        <w:rPr>
          <w:rStyle w:val="VerbatimChar"/>
        </w:rPr>
        <w:t xml:space="preserve">    set stomach-contents-Hg (stomach-contents-Hg + hg-assimilated);; mercury stomach amount</w:t>
      </w:r>
      <w:r>
        <w:br/>
      </w:r>
      <w:r>
        <w:rPr>
          <w:rStyle w:val="VerbatimChar"/>
        </w:rPr>
        <w:t xml:space="preserve">    set stomach-contents-MeHg (stomach-contents-MeHg + mehg-assimilated);; methylmercury stomach amount</w:t>
      </w:r>
      <w:r>
        <w:br/>
      </w:r>
      <w:r>
        <w:br/>
      </w:r>
      <w:r>
        <w:rPr>
          <w:rStyle w:val="VerbatimChar"/>
        </w:rPr>
        <w:t xml:space="preserve">  ]</w:t>
      </w:r>
      <w:r>
        <w:br/>
      </w:r>
      <w:r>
        <w:rPr>
          <w:rStyle w:val="VerbatimChar"/>
        </w:rPr>
        <w:t xml:space="preserve">end</w:t>
      </w:r>
    </w:p>
    <w:bookmarkStart w:id="40" w:name="refs"/>
    <w:bookmarkStart w:id="27" w:name="ref-hirzel_habitat_2008"/>
    <w:p>
      <w:pPr>
        <w:pStyle w:val="Bibliography"/>
      </w:pPr>
      <w:r>
        <w:t xml:space="preserve">Hirzel, Alexandre H., and Gwenaëlle Le Lay. 2008.</w:t>
      </w:r>
      <w:r>
        <w:t xml:space="preserve"> </w:t>
      </w:r>
      <w:r>
        <w:t xml:space="preserve">“Habitat Suitability Modelling and Niche Theory.”</w:t>
      </w:r>
      <w:r>
        <w:t xml:space="preserve"> </w:t>
      </w:r>
      <w:r>
        <w:rPr>
          <w:i/>
          <w:iCs/>
        </w:rPr>
        <w:t xml:space="preserve">Journal of Applied Ecology</w:t>
      </w:r>
      <w:r>
        <w:t xml:space="preserve"> </w:t>
      </w:r>
      <w:r>
        <w:t xml:space="preserve">45 (5): 1372–81.</w:t>
      </w:r>
      <w:r>
        <w:t xml:space="preserve"> </w:t>
      </w:r>
      <w:hyperlink r:id="rId26">
        <w:r>
          <w:rPr>
            <w:rStyle w:val="Hyperlink"/>
          </w:rPr>
          <w:t xml:space="preserve">https://doi.org/10.1111/j.1365-2664.2008.01524.x</w:t>
        </w:r>
      </w:hyperlink>
      <w:r>
        <w:t xml:space="preserve">.</w:t>
      </w:r>
    </w:p>
    <w:bookmarkEnd w:id="27"/>
    <w:bookmarkStart w:id="29" w:name="ref-janssen_feeding_1980"/>
    <w:p>
      <w:pPr>
        <w:pStyle w:val="Bibliography"/>
      </w:pPr>
      <w:r>
        <w:t xml:space="preserve">Janssen, John, and Stephen B. Brandt. 1980.</w:t>
      </w:r>
      <w:r>
        <w:t xml:space="preserve"> </w:t>
      </w:r>
      <w:r>
        <w:t xml:space="preserve">“Feeding Ecology and Vertical Migration of Adult Alewives (</w:t>
      </w:r>
      <w:r>
        <w:t xml:space="preserve"> </w:t>
      </w:r>
      <w:r>
        <w:rPr>
          <w:i/>
          <w:iCs/>
        </w:rPr>
        <w:t xml:space="preserve">Alosa Pseudoharengus</w:t>
      </w:r>
      <w:r>
        <w:t xml:space="preserve"> </w:t>
      </w:r>
      <w:r>
        <w:t xml:space="preserve">) in Lake Michigan.”</w:t>
      </w:r>
      <w:r>
        <w:t xml:space="preserve"> </w:t>
      </w:r>
      <w:r>
        <w:rPr>
          <w:i/>
          <w:iCs/>
        </w:rPr>
        <w:t xml:space="preserve">Canadian Journal of Fisheries and Aquatic Sciences</w:t>
      </w:r>
      <w:r>
        <w:t xml:space="preserve"> </w:t>
      </w:r>
      <w:r>
        <w:t xml:space="preserve">37 (2): 177–84.</w:t>
      </w:r>
      <w:r>
        <w:t xml:space="preserve"> </w:t>
      </w:r>
      <w:hyperlink r:id="rId28">
        <w:r>
          <w:rPr>
            <w:rStyle w:val="Hyperlink"/>
          </w:rPr>
          <w:t xml:space="preserve">https://doi.org/10.1139/f80-023</w:t>
        </w:r>
      </w:hyperlink>
      <w:r>
        <w:t xml:space="preserve">.</w:t>
      </w:r>
    </w:p>
    <w:bookmarkEnd w:id="29"/>
    <w:bookmarkStart w:id="31" w:name="ref-kjelland_integrated_2015"/>
    <w:p>
      <w:pPr>
        <w:pStyle w:val="Bibliography"/>
      </w:pPr>
      <w:r>
        <w:t xml:space="preserve">Kjelland, Michael E., Candice D. Piercy, Tahirih Lackey, and Todd M. Swannack. 2015.</w:t>
      </w:r>
      <w:r>
        <w:t xml:space="preserve"> </w:t>
      </w:r>
      <w:r>
        <w:t xml:space="preserve">“An Integrated Modeling Approach for Elucidating the Effects of Different Management Strategies on Chesapeake Bay Oyster Metapopulation Dynamics.”</w:t>
      </w:r>
      <w:r>
        <w:t xml:space="preserve"> </w:t>
      </w:r>
      <w:r>
        <w:rPr>
          <w:i/>
          <w:iCs/>
        </w:rPr>
        <w:t xml:space="preserve">Ecological Modelling</w:t>
      </w:r>
      <w:r>
        <w:t xml:space="preserve"> </w:t>
      </w:r>
      <w:r>
        <w:t xml:space="preserve">308 (July): 45–62.</w:t>
      </w:r>
      <w:r>
        <w:t xml:space="preserve"> </w:t>
      </w:r>
      <w:hyperlink r:id="rId30">
        <w:r>
          <w:rPr>
            <w:rStyle w:val="Hyperlink"/>
          </w:rPr>
          <w:t xml:space="preserve">https://doi.org/10.1016/j.ecolmodel.2015.03.012</w:t>
        </w:r>
      </w:hyperlink>
      <w:r>
        <w:t xml:space="preserve">.</w:t>
      </w:r>
    </w:p>
    <w:bookmarkEnd w:id="31"/>
    <w:bookmarkStart w:id="33" w:name="ref-kjelland_review_2015"/>
    <w:p>
      <w:pPr>
        <w:pStyle w:val="Bibliography"/>
      </w:pPr>
      <w:r>
        <w:t xml:space="preserve">Kjelland, Michael E., Christa M. Woodley, Todd M. Swannack, and David L. Smith. 2015.</w:t>
      </w:r>
      <w:r>
        <w:t xml:space="preserve"> </w:t>
      </w:r>
      <w:r>
        <w:t xml:space="preserve">“A Review of the Potential Effects of Suspended Sediment on Fishes: Potential Dredging-Related Physiological, Behavioral, and Transgenerational Implications.”</w:t>
      </w:r>
      <w:r>
        <w:t xml:space="preserve"> </w:t>
      </w:r>
      <w:r>
        <w:rPr>
          <w:i/>
          <w:iCs/>
        </w:rPr>
        <w:t xml:space="preserve">Environment Systems and Decisions</w:t>
      </w:r>
      <w:r>
        <w:t xml:space="preserve"> </w:t>
      </w:r>
      <w:r>
        <w:t xml:space="preserve">35 (3): 334–50.</w:t>
      </w:r>
      <w:r>
        <w:t xml:space="preserve"> </w:t>
      </w:r>
      <w:hyperlink r:id="rId32">
        <w:r>
          <w:rPr>
            <w:rStyle w:val="Hyperlink"/>
          </w:rPr>
          <w:t xml:space="preserve">https://doi.org/10.1007/s10669-015-9557-2</w:t>
        </w:r>
      </w:hyperlink>
      <w:r>
        <w:t xml:space="preserve">.</w:t>
      </w:r>
    </w:p>
    <w:bookmarkEnd w:id="33"/>
    <w:bookmarkStart w:id="35" w:name="ref-lavoie_biomagnification_2013"/>
    <w:p>
      <w:pPr>
        <w:pStyle w:val="Bibliography"/>
      </w:pPr>
      <w:r>
        <w:t xml:space="preserve">Lavoie, Raphael A., Timothy D. Jardine, Matthew M. Chumchal, Karen A. Kidd, and Linda M. Campbell. 2013.</w:t>
      </w:r>
      <w:r>
        <w:t xml:space="preserve"> </w:t>
      </w:r>
      <w:r>
        <w:t xml:space="preserve">“Biomagnification of Mercury in Aquatic Food Webs: A Worldwide Meta-Analysis.”</w:t>
      </w:r>
      <w:r>
        <w:t xml:space="preserve"> </w:t>
      </w:r>
      <w:r>
        <w:rPr>
          <w:i/>
          <w:iCs/>
        </w:rPr>
        <w:t xml:space="preserve">Environmental Science &amp; Technology</w:t>
      </w:r>
      <w:r>
        <w:t xml:space="preserve"> </w:t>
      </w:r>
      <w:r>
        <w:t xml:space="preserve">47 (23): 13385–94.</w:t>
      </w:r>
      <w:r>
        <w:t xml:space="preserve"> </w:t>
      </w:r>
      <w:hyperlink r:id="rId34">
        <w:r>
          <w:rPr>
            <w:rStyle w:val="Hyperlink"/>
          </w:rPr>
          <w:t xml:space="preserve">https://doi.org/10.1021/es403103t</w:t>
        </w:r>
      </w:hyperlink>
      <w:r>
        <w:t xml:space="preserve">.</w:t>
      </w:r>
    </w:p>
    <w:bookmarkEnd w:id="35"/>
    <w:bookmarkStart w:id="37" w:name="ref-norin_metabolic_2018"/>
    <w:p>
      <w:pPr>
        <w:pStyle w:val="Bibliography"/>
      </w:pPr>
      <w:r>
        <w:t xml:space="preserve">Norin, Tommy, and A. Kurt Gamperl. 2018.</w:t>
      </w:r>
      <w:r>
        <w:t xml:space="preserve"> </w:t>
      </w:r>
      <w:r>
        <w:t xml:space="preserve">“Metabolic Scaling of Individuals Vs. Populations: Evidence for Variation in Scaling Exponents at Different Hierarchical Levels.”</w:t>
      </w:r>
      <w:r>
        <w:t xml:space="preserve"> </w:t>
      </w:r>
      <w:r>
        <w:rPr>
          <w:i/>
          <w:iCs/>
        </w:rPr>
        <w:t xml:space="preserve">Functional Ecology</w:t>
      </w:r>
      <w:r>
        <w:t xml:space="preserve"> </w:t>
      </w:r>
      <w:r>
        <w:t xml:space="preserve">32 (2): 379–88.</w:t>
      </w:r>
      <w:r>
        <w:t xml:space="preserve"> </w:t>
      </w:r>
      <w:hyperlink r:id="rId36">
        <w:r>
          <w:rPr>
            <w:rStyle w:val="Hyperlink"/>
          </w:rPr>
          <w:t xml:space="preserve">https://doi.org/10.1111/1365-2435.12996</w:t>
        </w:r>
      </w:hyperlink>
      <w:r>
        <w:t xml:space="preserve">.</w:t>
      </w:r>
    </w:p>
    <w:bookmarkEnd w:id="37"/>
    <w:bookmarkStart w:id="39" w:name="ref-townsend_application_1985"/>
    <w:p>
      <w:pPr>
        <w:pStyle w:val="Bibliography"/>
      </w:pPr>
      <w:r>
        <w:t xml:space="preserve">Townsend, Colin R., and Ian J. Winfield. 1985.</w:t>
      </w:r>
      <w:r>
        <w:t xml:space="preserve"> </w:t>
      </w:r>
      <w:r>
        <w:t xml:space="preserve">“The Application of Optimal Foraging Theory to Feeding Behaviour in Fish.”</w:t>
      </w:r>
      <w:r>
        <w:t xml:space="preserve"> </w:t>
      </w:r>
      <w:r>
        <w:t xml:space="preserve">In</w:t>
      </w:r>
      <w:r>
        <w:t xml:space="preserve"> </w:t>
      </w:r>
      <w:r>
        <w:rPr>
          <w:i/>
          <w:iCs/>
        </w:rPr>
        <w:t xml:space="preserve">Fish Energetics</w:t>
      </w:r>
      <w:r>
        <w:t xml:space="preserve">, edited by Peter Tytler and Peter Calow. Springer.</w:t>
      </w:r>
      <w:r>
        <w:t xml:space="preserve"> </w:t>
      </w:r>
      <w:hyperlink r:id="rId38">
        <w:r>
          <w:rPr>
            <w:rStyle w:val="Hyperlink"/>
          </w:rPr>
          <w:t xml:space="preserve">https://doi.org/10.1007/978-94-011-7918-8_3</w:t>
        </w:r>
      </w:hyperlink>
      <w:r>
        <w:t xml:space="preserve">.</w:t>
      </w:r>
    </w:p>
    <w:bookmarkEnd w:id="39"/>
    <w:bookmarkEnd w:id="40"/>
    <w:bookmarkEnd w:id="41"/>
    <w:bookmarkEnd w:id="42"/>
    <w:sectPr w:rsidR="00E22D22">
      <w:pgSz w:h="15840" w:w="12240"/>
      <w:pgMar w:bottom="1440" w:footer="708" w:gutter="0" w:header="708"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3F002B30"/>
    <w:multiLevelType w:val="hybridMultilevel"/>
    <w:tmpl w:val="3B1AA620"/>
    <w:lvl w:ilvl="0" w:tplc="CD4211B2">
      <w:start w:val="1"/>
      <w:numFmt w:val="bullet"/>
      <w:lvlText w:val="•"/>
      <w:lvlJc w:val="left"/>
      <w:pPr>
        <w:ind w:hanging="360" w:left="720"/>
      </w:pPr>
      <w:rPr>
        <w:rFonts w:ascii="Calibri" w:cs="Calibri" w:eastAsia="Calibri" w:hAnsi="Calibri"/>
        <w:color w:val="0C7ABA"/>
      </w:rPr>
    </w:lvl>
    <w:lvl w:ilvl="1" w:tplc="20C8ED5C">
      <w:numFmt w:val="decimal"/>
      <w:lvlText w:val=""/>
      <w:lvlJc w:val="left"/>
    </w:lvl>
    <w:lvl w:ilvl="2" w:tplc="75164A96">
      <w:numFmt w:val="decimal"/>
      <w:lvlText w:val=""/>
      <w:lvlJc w:val="left"/>
    </w:lvl>
    <w:lvl w:ilvl="3" w:tplc="C5668DB8">
      <w:numFmt w:val="decimal"/>
      <w:lvlText w:val=""/>
      <w:lvlJc w:val="left"/>
    </w:lvl>
    <w:lvl w:ilvl="4" w:tplc="4FDC3A46">
      <w:numFmt w:val="decimal"/>
      <w:lvlText w:val=""/>
      <w:lvlJc w:val="left"/>
    </w:lvl>
    <w:lvl w:ilvl="5" w:tplc="E29638F6">
      <w:numFmt w:val="decimal"/>
      <w:lvlText w:val=""/>
      <w:lvlJc w:val="left"/>
    </w:lvl>
    <w:lvl w:ilvl="6" w:tplc="BA5C1422">
      <w:numFmt w:val="decimal"/>
      <w:lvlText w:val=""/>
      <w:lvlJc w:val="left"/>
    </w:lvl>
    <w:lvl w:ilvl="7" w:tplc="E4D69DDC">
      <w:numFmt w:val="decimal"/>
      <w:lvlText w:val=""/>
      <w:lvlJc w:val="left"/>
    </w:lvl>
    <w:lvl w:ilvl="8" w:tplc="9C168A2C">
      <w:numFmt w:val="decimal"/>
      <w:lvlText w:val=""/>
      <w:lvlJc w:val="left"/>
    </w:lvl>
  </w:abstractNum>
  <w:abstractNum w15:restartNumberingAfterBreak="0" w:abstractNumId="1">
    <w:nsid w:val="5FE22841"/>
    <w:multiLevelType w:val="hybridMultilevel"/>
    <w:tmpl w:val="0B8429B0"/>
    <w:lvl w:ilvl="0" w:tplc="B8F65D48">
      <w:start w:val="1"/>
      <w:numFmt w:val="bullet"/>
      <w:lvlText w:val="●"/>
      <w:lvlJc w:val="left"/>
      <w:pPr>
        <w:ind w:hanging="360" w:left="720"/>
      </w:pPr>
    </w:lvl>
    <w:lvl w:ilvl="1" w:tplc="07AEFD42">
      <w:start w:val="1"/>
      <w:numFmt w:val="bullet"/>
      <w:lvlText w:val="○"/>
      <w:lvlJc w:val="left"/>
      <w:pPr>
        <w:ind w:hanging="360" w:left="1440"/>
      </w:pPr>
    </w:lvl>
    <w:lvl w:ilvl="2" w:tplc="887ED00C">
      <w:start w:val="1"/>
      <w:numFmt w:val="bullet"/>
      <w:lvlText w:val="■"/>
      <w:lvlJc w:val="left"/>
      <w:pPr>
        <w:ind w:hanging="360" w:left="2160"/>
      </w:pPr>
    </w:lvl>
    <w:lvl w:ilvl="3" w:tplc="04941B82">
      <w:start w:val="1"/>
      <w:numFmt w:val="bullet"/>
      <w:lvlText w:val="●"/>
      <w:lvlJc w:val="left"/>
      <w:pPr>
        <w:ind w:hanging="360" w:left="2880"/>
      </w:pPr>
    </w:lvl>
    <w:lvl w:ilvl="4" w:tplc="D4E887E8">
      <w:start w:val="1"/>
      <w:numFmt w:val="bullet"/>
      <w:lvlText w:val="○"/>
      <w:lvlJc w:val="left"/>
      <w:pPr>
        <w:ind w:hanging="360" w:left="3600"/>
      </w:pPr>
    </w:lvl>
    <w:lvl w:ilvl="5" w:tplc="6D9EB200">
      <w:start w:val="1"/>
      <w:numFmt w:val="bullet"/>
      <w:lvlText w:val="■"/>
      <w:lvlJc w:val="left"/>
      <w:pPr>
        <w:ind w:hanging="360" w:left="4320"/>
      </w:pPr>
    </w:lvl>
    <w:lvl w:ilvl="6" w:tplc="4DCA9382">
      <w:start w:val="1"/>
      <w:numFmt w:val="bullet"/>
      <w:lvlText w:val="●"/>
      <w:lvlJc w:val="left"/>
      <w:pPr>
        <w:ind w:hanging="360" w:left="5040"/>
      </w:pPr>
    </w:lvl>
    <w:lvl w:ilvl="7" w:tplc="607E2C94">
      <w:start w:val="1"/>
      <w:numFmt w:val="bullet"/>
      <w:lvlText w:val="●"/>
      <w:lvlJc w:val="left"/>
      <w:pPr>
        <w:ind w:hanging="360" w:left="5760"/>
      </w:pPr>
    </w:lvl>
    <w:lvl w:ilvl="8" w:tplc="B8BCA7A8">
      <w:start w:val="1"/>
      <w:numFmt w:val="bullet"/>
      <w:lvlText w:val="●"/>
      <w:lvlJc w:val="left"/>
      <w:pPr>
        <w:ind w:hanging="360" w:left="648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lvlOverride w:ilvl="0">
      <w:startOverride w:val="1"/>
    </w:lvlOverride>
  </w: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39"/>
    <w:rsid w:val="00287085"/>
    <w:rsid w:val="00AA7070"/>
    <w:rsid w:val="00E22D22"/>
    <w:rsid w:val="00EF2B39"/>
    <w:rsid w:val="00F33BD0"/>
  </w:rsids>
  <w:themeFontLang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Calibri" w:cs="Calibri" w:eastAsia="Calibri" w:hAnsi="Calibri"/>
        <w:color w:val="1A1A1A"/>
        <w:sz w:val="22"/>
        <w:szCs w:val="22"/>
        <w:lang w:bidi="ar-SA" w:eastAsia="en-US" w:val="en-US"/>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pPr>
      <w:spacing w:after="160" w:line="276" w:lineRule="auto"/>
    </w:pPr>
  </w:style>
  <w:style w:styleId="Heading1" w:type="paragraph">
    <w:name w:val="heading 1"/>
    <w:basedOn w:val="Normal"/>
    <w:next w:val="Normal"/>
    <w:uiPriority w:val="9"/>
    <w:qFormat/>
    <w:pPr>
      <w:pBdr>
        <w:bottom w:color="1E90FF" w:space="4" w:sz="6" w:val="single"/>
      </w:pBdr>
      <w:spacing w:after="240" w:before="480"/>
      <w:outlineLvl w:val="0"/>
    </w:pPr>
    <w:rPr>
      <w:b/>
      <w:bCs/>
      <w:color w:val="0A3D62"/>
      <w:sz w:val="44"/>
      <w:szCs w:val="44"/>
    </w:rPr>
  </w:style>
  <w:style w:styleId="Heading2" w:type="paragraph">
    <w:name w:val="heading 2"/>
    <w:basedOn w:val="Normal"/>
    <w:next w:val="Normal"/>
    <w:uiPriority w:val="9"/>
    <w:unhideWhenUsed/>
    <w:qFormat/>
    <w:pPr>
      <w:pBdr>
        <w:bottom w:color="E8F4FD" w:space="2" w:sz="3" w:val="single"/>
      </w:pBdr>
      <w:spacing w:before="320"/>
      <w:outlineLvl w:val="1"/>
    </w:pPr>
    <w:rPr>
      <w:b/>
      <w:bCs/>
      <w:color w:val="0A3D62"/>
      <w:sz w:val="32"/>
      <w:szCs w:val="32"/>
    </w:rPr>
  </w:style>
  <w:style w:styleId="Heading3" w:type="paragraph">
    <w:name w:val="heading 3"/>
    <w:basedOn w:val="Normal"/>
    <w:next w:val="Normal"/>
    <w:uiPriority w:val="9"/>
    <w:unhideWhenUsed/>
    <w:qFormat/>
    <w:pPr>
      <w:spacing w:after="120" w:before="240"/>
      <w:outlineLvl w:val="2"/>
    </w:pPr>
    <w:rPr>
      <w:b/>
      <w:bCs/>
      <w:color w:val="0C7ABA"/>
      <w:sz w:val="26"/>
      <w:szCs w:val="26"/>
    </w:rPr>
  </w:style>
  <w:style w:styleId="Heading4" w:type="paragraph">
    <w:name w:val="heading 4"/>
    <w:basedOn w:val="Normal"/>
    <w:next w:val="Normal"/>
    <w:uiPriority w:val="9"/>
    <w:unhideWhenUsed/>
    <w:qFormat/>
    <w:pPr>
      <w:spacing w:after="80" w:before="160"/>
      <w:outlineLvl w:val="3"/>
    </w:pPr>
    <w:rPr>
      <w:b/>
      <w:bCs/>
      <w:i/>
      <w:iCs/>
      <w:color w:val="0C7ABA"/>
      <w:sz w:val="24"/>
      <w:szCs w:val="24"/>
    </w:rPr>
  </w:style>
  <w:style w:styleId="Heading5" w:type="paragraph">
    <w:name w:val="heading 5"/>
    <w:basedOn w:val="Normal"/>
    <w:next w:val="Normal"/>
    <w:uiPriority w:val="9"/>
    <w:semiHidden/>
    <w:unhideWhenUsed/>
    <w:qFormat/>
    <w:pPr>
      <w:outlineLvl w:val="4"/>
    </w:pPr>
    <w:rPr>
      <w:color w:val="2E74B5"/>
    </w:rPr>
  </w:style>
  <w:style w:styleId="Heading6" w:type="paragraph">
    <w:name w:val="heading 6"/>
    <w:basedOn w:val="Normal"/>
    <w:next w:val="Normal"/>
    <w:uiPriority w:val="9"/>
    <w:semiHidden/>
    <w:unhideWhenUsed/>
    <w:qFormat/>
    <w:pPr>
      <w:outlineLvl w:val="5"/>
    </w:pPr>
    <w:rPr>
      <w:color w:val="1F4D78"/>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itle" w:type="paragraph">
    <w:name w:val="Title"/>
    <w:basedOn w:val="Normal"/>
    <w:next w:val="Normal"/>
    <w:uiPriority w:val="10"/>
    <w:qFormat/>
    <w:rPr>
      <w:sz w:val="56"/>
      <w:szCs w:val="56"/>
    </w:rPr>
  </w:style>
  <w:style w:customStyle="1" w:styleId="Strong1" w:type="paragraph">
    <w:name w:val="Strong1"/>
    <w:basedOn w:val="Normal"/>
    <w:next w:val="Normal"/>
    <w:qFormat/>
    <w:rPr>
      <w:b/>
      <w:bCs/>
    </w:rPr>
  </w:style>
  <w:style w:styleId="ListParagraph" w:type="paragraph">
    <w:name w:val="List Paragraph"/>
    <w:basedOn w:val="Normal"/>
    <w:qFormat/>
  </w:style>
  <w:style w:styleId="Hyperlink" w:type="character">
    <w:name w:val="Hyperlink"/>
    <w:uiPriority w:val="99"/>
    <w:unhideWhenUsed/>
    <w:rPr>
      <w:color w:val="0563C1"/>
      <w:u w:val="single"/>
    </w:rPr>
  </w:style>
  <w:style w:styleId="FootnoteReference" w:type="character">
    <w:name w:val="footnote reference"/>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customStyle="1" w:styleId="FootnoteTextChar" w:type="character">
    <w:name w:val="Footnote Text Char"/>
    <w:link w:val="FootnoteText"/>
    <w:uiPriority w:val="99"/>
    <w:semiHidden/>
    <w:unhideWhenUsed/>
    <w:rPr>
      <w:sz w:val="20"/>
      <w:szCs w:val="20"/>
    </w:rPr>
  </w:style>
  <w:style w:styleId="EndnoteReference" w:type="character">
    <w:name w:val="endnote reference"/>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customStyle="1" w:styleId="EndnoteTextChar" w:type="character">
    <w:name w:val="Endnote Text Char"/>
    <w:link w:val="EndnoteText"/>
    <w:uiPriority w:val="99"/>
    <w:semiHidden/>
    <w:unhideWhenUsed/>
    <w:rPr>
      <w:sz w:val="20"/>
      <w:szCs w:val="20"/>
    </w:rPr>
  </w:style>
  <w:style w:customStyle="1" w:styleId="verbatim" w:type="paragraph">
    <w:name w:val="verbatim"/>
    <w:basedOn w:val="Normal"/>
    <w:pPr>
      <w:pBdr>
        <w:left w:color="1E90FF" w:space="6" w:sz="12" w:val="single"/>
      </w:pBdr>
      <w:shd w:color="auto" w:fill="E8F4FD" w:val="clear"/>
      <w:spacing w:after="120" w:before="120"/>
      <w:ind w:left="360"/>
    </w:pPr>
    <w:rPr>
      <w:rFonts w:ascii="Courier New" w:cs="Courier New" w:eastAsia="Courier New" w:hAnsi="Courier New"/>
      <w:color w:val="0A3D62"/>
      <w:sz w:val="18"/>
      <w:szCs w:val="18"/>
    </w:rPr>
  </w:style>
  <w:style w:styleId="GridTable5Dark-Accent5" w:type="table">
    <w:name w:val="Grid Table 5 Dark Accent 5"/>
    <w:basedOn w:val="TableNormal"/>
    <w:uiPriority w:val="50"/>
    <w:rsid w:val="00AA7070"/>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33" w:val="clear"/>
    </w:tcPr>
    <w:tblStylePr w:type="firstRow">
      <w:rPr>
        <w:b/>
        <w:bCs/>
        <w:color w:themeColor="background1" w:val="FFFFFF"/>
      </w:rPr>
      <w:tblPr/>
      <w:tcPr>
        <w:tcBorders>
          <w:top w:color="FFFFFF" w:space="0" w:sz="4" w:themeColor="background1" w:val="single"/>
          <w:left w:color="FFFFFF" w:space="0" w:sz="4" w:themeColor="background1" w:val="single"/>
          <w:right w:color="FFFFFF" w:space="0" w:sz="4" w:themeColor="background1" w:val="single"/>
          <w:insideH w:val="nil"/>
          <w:insideV w:val="nil"/>
        </w:tcBorders>
        <w:shd w:color="auto" w:fill="5B9BD5" w:themeFill="accent5" w:val="clear"/>
      </w:tcPr>
    </w:tblStylePr>
    <w:tblStylePr w:type="lastRow">
      <w:rPr>
        <w:b/>
        <w:bCs/>
        <w:color w:themeColor="background1" w:val="FFFFFF"/>
      </w:rPr>
      <w:tblPr/>
      <w:tcPr>
        <w:tcBorders>
          <w:left w:color="FFFFFF" w:space="0" w:sz="4" w:themeColor="background1" w:val="single"/>
          <w:bottom w:color="FFFFFF" w:space="0" w:sz="4" w:themeColor="background1" w:val="single"/>
          <w:right w:color="FFFFFF" w:space="0" w:sz="4" w:themeColor="background1" w:val="single"/>
          <w:insideH w:val="nil"/>
          <w:insideV w:val="nil"/>
        </w:tcBorders>
        <w:shd w:color="auto" w:fill="5B9BD5" w:themeFill="accent5" w:val="clear"/>
      </w:tcPr>
    </w:tblStylePr>
    <w:tblStylePr w:type="firstCol">
      <w:rPr>
        <w:b/>
        <w:bCs/>
        <w:color w:themeColor="background1" w:val="FFFFFF"/>
      </w:rPr>
      <w:tblPr/>
      <w:tcPr>
        <w:tcBorders>
          <w:top w:color="FFFFFF" w:space="0" w:sz="4" w:themeColor="background1" w:val="single"/>
          <w:left w:color="FFFFFF" w:space="0" w:sz="4" w:themeColor="background1" w:val="single"/>
          <w:bottom w:color="FFFFFF" w:space="0" w:sz="4" w:themeColor="background1" w:val="single"/>
          <w:insideV w:val="nil"/>
        </w:tcBorders>
        <w:shd w:color="auto" w:fill="5B9BD5" w:themeFill="accent5" w:val="clear"/>
      </w:tcPr>
    </w:tblStylePr>
    <w:tblStylePr w:type="lastCol">
      <w:rPr>
        <w:b/>
        <w:bCs/>
        <w:color w:themeColor="background1" w:val="FFFFFF"/>
      </w:rPr>
      <w:tblPr/>
      <w:tcPr>
        <w:tcBorders>
          <w:top w:color="FFFFFF" w:space="0" w:sz="4" w:themeColor="background1" w:val="single"/>
          <w:bottom w:color="FFFFFF" w:space="0" w:sz="4" w:themeColor="background1" w:val="single"/>
          <w:right w:color="FFFFFF" w:space="0" w:sz="4" w:themeColor="background1" w:val="single"/>
          <w:insideV w:val="nil"/>
        </w:tcBorders>
        <w:shd w:color="auto" w:fill="5B9BD5" w:themeFill="accent5" w:val="clear"/>
      </w:tcPr>
    </w:tblStylePr>
    <w:tblStylePr w:type="band1Vert">
      <w:tblPr/>
      <w:tcPr>
        <w:shd w:color="auto" w:fill="BDD6EE" w:themeFill="accent5" w:themeFillTint="66" w:val="clear"/>
      </w:tcPr>
    </w:tblStylePr>
    <w:tblStylePr w:type="band1Horz">
      <w:tblPr/>
      <w:tcPr>
        <w:shd w:color="auto" w:fill="BDD6EE" w:themeFill="accent5" w:themeFillTint="66" w:val="clear"/>
      </w:tcPr>
    </w:tblStylePr>
  </w:style>
  <w:style w:styleId="GridTable4-Accent1" w:type="table">
    <w:name w:val="Grid Table 4 Accent 1"/>
    <w:basedOn w:val="TableNormal"/>
    <w:uiPriority w:val="49"/>
    <w:rsid w:val="00AA7070"/>
    <w:tblPr>
      <w:tblStyleRowBandSize w:val="1"/>
      <w:tblStyleColBandSize w:val="1"/>
      <w:tblBorders>
        <w:top w:color="8EAADB" w:space="0" w:sz="4" w:themeColor="accent1" w:themeTint="99" w:val="single"/>
        <w:left w:color="8EAADB" w:space="0" w:sz="4" w:themeColor="accent1" w:themeTint="99" w:val="single"/>
        <w:bottom w:color="8EAADB" w:space="0" w:sz="4" w:themeColor="accent1" w:themeTint="99" w:val="single"/>
        <w:right w:color="8EAADB" w:space="0" w:sz="4" w:themeColor="accent1" w:themeTint="99" w:val="single"/>
        <w:insideH w:color="8EAADB" w:space="0" w:sz="4" w:themeColor="accent1" w:themeTint="99" w:val="single"/>
        <w:insideV w:color="8EAADB" w:space="0" w:sz="4" w:themeColor="accent1" w:themeTint="99" w:val="single"/>
      </w:tblBorders>
    </w:tblPr>
    <w:tblStylePr w:type="firstRow">
      <w:rPr>
        <w:b/>
        <w:bCs/>
        <w:color w:themeColor="background1" w:val="FFFFFF"/>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val="nil"/>
          <w:insideV w:val="nil"/>
        </w:tcBorders>
        <w:shd w:color="auto" w:fill="4472C4" w:themeFill="accent1" w:val="clear"/>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ListTable6Colorful-Accent1" w:type="table">
    <w:name w:val="List Table 6 Colorful Accent 1"/>
    <w:basedOn w:val="TableNormal"/>
    <w:uiPriority w:val="51"/>
    <w:rsid w:val="00AA7070"/>
    <w:rPr>
      <w:color w:themeColor="accent1" w:themeShade="BF" w:val="2F5496"/>
    </w:rPr>
    <w:tblPr>
      <w:tblStyleRowBandSize w:val="1"/>
      <w:tblStyleColBandSize w:val="1"/>
      <w:tblBorders>
        <w:top w:color="4472C4" w:space="0" w:sz="4" w:themeColor="accent1" w:val="single"/>
        <w:bottom w:color="4472C4" w:space="0" w:sz="4" w:themeColor="accent1" w:val="single"/>
      </w:tblBorders>
    </w:tblPr>
    <w:tblStylePr w:type="firstRow">
      <w:rPr>
        <w:b/>
        <w:bCs/>
      </w:rPr>
      <w:tblPr/>
      <w:tcPr>
        <w:tcBorders>
          <w:bottom w:color="4472C4" w:space="0" w:sz="4" w:themeColor="accent1" w:val="single"/>
        </w:tcBorders>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TOCHeading" w:type="paragraph">
    <w:name w:val="TOC Heading"/>
    <w:basedOn w:val="Heading1"/>
    <w:next w:val="Normal"/>
    <w:uiPriority w:val="39"/>
    <w:unhideWhenUsed/>
    <w:qFormat/>
    <w:rsid w:val="00287085"/>
    <w:pPr>
      <w:keepNext/>
      <w:keepLines/>
      <w:pBdr>
        <w:bottom w:color="auto" w:space="0" w:sz="0" w:val="none"/>
      </w:pBdr>
      <w:spacing w:after="0" w:before="240" w:line="259" w:lineRule="auto"/>
      <w:outlineLvl w:val="9"/>
    </w:pPr>
    <w:rPr>
      <w:rFonts w:asciiTheme="majorHAnsi" w:cstheme="majorBidi" w:eastAsiaTheme="majorEastAsia" w:hAnsiTheme="majorHAnsi"/>
      <w:b w:val="0"/>
      <w:bCs w:val="0"/>
      <w:color w:themeColor="accent1" w:themeShade="BF" w:val="2F5496"/>
      <w:sz w:val="32"/>
      <w:szCs w:val="32"/>
    </w:rPr>
  </w:style>
  <w:style w:styleId="TOC1" w:type="paragraph">
    <w:name w:val="toc 1"/>
    <w:basedOn w:val="Normal"/>
    <w:next w:val="Normal"/>
    <w:autoRedefine/>
    <w:uiPriority w:val="39"/>
    <w:unhideWhenUsed/>
    <w:rsid w:val="00287085"/>
    <w:pPr>
      <w:spacing w:after="100"/>
    </w:pPr>
  </w:style>
  <w:style w:styleId="TOC2" w:type="paragraph">
    <w:name w:val="toc 2"/>
    <w:basedOn w:val="Normal"/>
    <w:next w:val="Normal"/>
    <w:autoRedefine/>
    <w:uiPriority w:val="39"/>
    <w:unhideWhenUsed/>
    <w:rsid w:val="00287085"/>
    <w:pPr>
      <w:spacing w:after="100"/>
      <w:ind w:left="220"/>
    </w:pPr>
  </w:style>
  <w:style w:styleId="TOC3" w:type="paragraph">
    <w:name w:val="toc 3"/>
    <w:basedOn w:val="Normal"/>
    <w:next w:val="Normal"/>
    <w:autoRedefine/>
    <w:uiPriority w:val="39"/>
    <w:unhideWhenUsed/>
    <w:rsid w:val="00287085"/>
    <w:pPr>
      <w:spacing w:after="100"/>
      <w:ind w:left="440"/>
    </w:p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8" Target="https://doi.org/10.1007/978-94-011-7918-8_3" TargetMode="External" /><Relationship Type="http://schemas.openxmlformats.org/officeDocument/2006/relationships/hyperlink" Id="rId32" Target="https://doi.org/10.1007/s10669-015-9557-2" TargetMode="External" /><Relationship Type="http://schemas.openxmlformats.org/officeDocument/2006/relationships/hyperlink" Id="rId30" Target="https://doi.org/10.1016/j.ecolmodel.2015.03.012" TargetMode="External" /><Relationship Type="http://schemas.openxmlformats.org/officeDocument/2006/relationships/hyperlink" Id="rId34" Target="https://doi.org/10.1021/es403103t" TargetMode="External" /><Relationship Type="http://schemas.openxmlformats.org/officeDocument/2006/relationships/hyperlink" Id="rId36" Target="https://doi.org/10.1111/1365-2435.12996" TargetMode="External" /><Relationship Type="http://schemas.openxmlformats.org/officeDocument/2006/relationships/hyperlink" Id="rId26" Target="https://doi.org/10.1111/j.1365-2664.2008.01524.x" TargetMode="External" /><Relationship Type="http://schemas.openxmlformats.org/officeDocument/2006/relationships/hyperlink" Id="rId28" Target="https://doi.org/10.1139/f80-023" TargetMode="External" /></Relationships>
</file>

<file path=word/_rels/footnotes.xml.rels><?xml version="1.0" encoding="UTF-8"?><Relationships xmlns="http://schemas.openxmlformats.org/package/2006/relationships"><Relationship Type="http://schemas.openxmlformats.org/officeDocument/2006/relationships/hyperlink" Id="rId38" Target="https://doi.org/10.1007/978-94-011-7918-8_3" TargetMode="External" /><Relationship Type="http://schemas.openxmlformats.org/officeDocument/2006/relationships/hyperlink" Id="rId32" Target="https://doi.org/10.1007/s10669-015-9557-2" TargetMode="External" /><Relationship Type="http://schemas.openxmlformats.org/officeDocument/2006/relationships/hyperlink" Id="rId30" Target="https://doi.org/10.1016/j.ecolmodel.2015.03.012" TargetMode="External" /><Relationship Type="http://schemas.openxmlformats.org/officeDocument/2006/relationships/hyperlink" Id="rId34" Target="https://doi.org/10.1021/es403103t" TargetMode="External" /><Relationship Type="http://schemas.openxmlformats.org/officeDocument/2006/relationships/hyperlink" Id="rId36" Target="https://doi.org/10.1111/1365-2435.12996" TargetMode="External" /><Relationship Type="http://schemas.openxmlformats.org/officeDocument/2006/relationships/hyperlink" Id="rId26" Target="https://doi.org/10.1111/j.1365-2664.2008.01524.x" TargetMode="External" /><Relationship Type="http://schemas.openxmlformats.org/officeDocument/2006/relationships/hyperlink" Id="rId28" Target="https://doi.org/10.1139/f80-02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825</Characters>
  <Application>Microsoft Office Word</Application>
  <DocSecurity>0</DocSecurity>
  <Lines>6</Lines>
  <Paragraphs>1</Paragraphs>
  <ScaleCrop>false</ScaleCrop>
  <Company>Army Golden Master Program</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2026-07-11T16:23:46Z</dcterms:created>
  <dcterms:modified xsi:type="dcterms:W3CDTF">2026-07-11T16:23:46Z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
  </property>
</Properties>
</file>